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842" w:rsidRPr="00235EFD" w:rsidRDefault="005F5842" w:rsidP="005F5842">
      <w:pPr>
        <w:pStyle w:val="Heading4"/>
        <w:ind w:left="1440" w:firstLine="720"/>
        <w:jc w:val="left"/>
      </w:pPr>
      <w:r w:rsidRPr="00235EFD">
        <w:t xml:space="preserve">DIFFERENTIAL RENT SCHEME </w:t>
      </w:r>
    </w:p>
    <w:p w:rsidR="005F5842" w:rsidRPr="00235EFD" w:rsidRDefault="005F5842" w:rsidP="005F5842">
      <w:pPr>
        <w:tabs>
          <w:tab w:val="left" w:pos="284"/>
        </w:tabs>
        <w:jc w:val="both"/>
        <w:rPr>
          <w:b/>
          <w:sz w:val="26"/>
        </w:rPr>
      </w:pPr>
    </w:p>
    <w:p w:rsidR="005F5842" w:rsidRPr="00235EFD" w:rsidRDefault="005F5842" w:rsidP="005F5842">
      <w:pPr>
        <w:tabs>
          <w:tab w:val="left" w:pos="284"/>
        </w:tabs>
        <w:jc w:val="both"/>
        <w:rPr>
          <w:b/>
          <w:sz w:val="26"/>
        </w:rPr>
      </w:pPr>
      <w:r w:rsidRPr="00235EFD">
        <w:rPr>
          <w:b/>
          <w:sz w:val="26"/>
        </w:rPr>
        <w:t>1.</w:t>
      </w:r>
      <w:r w:rsidRPr="00235EFD">
        <w:rPr>
          <w:b/>
          <w:sz w:val="26"/>
        </w:rPr>
        <w:tab/>
      </w:r>
      <w:r w:rsidRPr="00235EFD">
        <w:rPr>
          <w:b/>
          <w:sz w:val="26"/>
        </w:rPr>
        <w:tab/>
        <w:t>Commencement Date</w:t>
      </w:r>
    </w:p>
    <w:p w:rsidR="005F5842" w:rsidRPr="00235EFD" w:rsidRDefault="005F5842" w:rsidP="005F5842">
      <w:pPr>
        <w:jc w:val="both"/>
        <w:rPr>
          <w:sz w:val="26"/>
        </w:rPr>
      </w:pPr>
    </w:p>
    <w:p w:rsidR="005F5842" w:rsidRPr="00235EFD" w:rsidRDefault="005F5842" w:rsidP="005F5842">
      <w:pPr>
        <w:jc w:val="both"/>
        <w:rPr>
          <w:sz w:val="26"/>
        </w:rPr>
      </w:pPr>
      <w:r w:rsidRPr="00235EFD">
        <w:rPr>
          <w:sz w:val="26"/>
        </w:rPr>
        <w:t>This scheme will become operative from Monday 30</w:t>
      </w:r>
      <w:r w:rsidRPr="00235EFD">
        <w:rPr>
          <w:sz w:val="26"/>
          <w:vertAlign w:val="superscript"/>
        </w:rPr>
        <w:t>th</w:t>
      </w:r>
      <w:r w:rsidRPr="00235EFD">
        <w:rPr>
          <w:sz w:val="26"/>
        </w:rPr>
        <w:t xml:space="preserve"> December 2013 (Week 1).  It will supersede the existing Differential Rent Scheme and will be subject to review. </w:t>
      </w:r>
    </w:p>
    <w:p w:rsidR="005F5842" w:rsidRPr="00235EFD" w:rsidRDefault="005F5842" w:rsidP="005F5842">
      <w:pPr>
        <w:jc w:val="both"/>
        <w:rPr>
          <w:sz w:val="26"/>
        </w:rPr>
      </w:pPr>
    </w:p>
    <w:p w:rsidR="005F5842" w:rsidRPr="00235EFD" w:rsidRDefault="005F5842" w:rsidP="005F5842">
      <w:pPr>
        <w:jc w:val="both"/>
        <w:rPr>
          <w:b/>
          <w:sz w:val="26"/>
        </w:rPr>
      </w:pPr>
      <w:r w:rsidRPr="00235EFD">
        <w:rPr>
          <w:b/>
          <w:sz w:val="26"/>
        </w:rPr>
        <w:t>2.</w:t>
      </w:r>
      <w:r w:rsidRPr="00235EFD">
        <w:rPr>
          <w:b/>
          <w:sz w:val="26"/>
        </w:rPr>
        <w:tab/>
        <w:t>Differential Rent</w:t>
      </w:r>
    </w:p>
    <w:p w:rsidR="005F5842" w:rsidRPr="00235EFD" w:rsidRDefault="005F5842" w:rsidP="005F5842">
      <w:pPr>
        <w:jc w:val="both"/>
        <w:rPr>
          <w:sz w:val="26"/>
        </w:rPr>
      </w:pPr>
    </w:p>
    <w:p w:rsidR="005F5842" w:rsidRPr="00235EFD" w:rsidRDefault="005F5842" w:rsidP="005F5842">
      <w:pPr>
        <w:jc w:val="both"/>
        <w:rPr>
          <w:sz w:val="26"/>
        </w:rPr>
      </w:pPr>
      <w:r w:rsidRPr="00235EFD">
        <w:rPr>
          <w:sz w:val="26"/>
        </w:rPr>
        <w:t xml:space="preserve">Rents will be calculated as a proportion of assessable income of the principal earner in accordance with Schedule I attached, together with a contribution from any subsidiary earners in the household regardless of house type. </w:t>
      </w:r>
    </w:p>
    <w:p w:rsidR="005F5842" w:rsidRPr="00235EFD" w:rsidRDefault="005F5842" w:rsidP="005F5842">
      <w:pPr>
        <w:jc w:val="both"/>
        <w:rPr>
          <w:sz w:val="26"/>
        </w:rPr>
      </w:pPr>
    </w:p>
    <w:p w:rsidR="005F5842" w:rsidRPr="00235EFD" w:rsidRDefault="005F5842" w:rsidP="005F5842">
      <w:pPr>
        <w:jc w:val="both"/>
        <w:rPr>
          <w:b/>
          <w:sz w:val="26"/>
        </w:rPr>
      </w:pPr>
      <w:r w:rsidRPr="00235EFD">
        <w:rPr>
          <w:b/>
          <w:sz w:val="26"/>
        </w:rPr>
        <w:t>3.</w:t>
      </w:r>
      <w:r w:rsidRPr="00235EFD">
        <w:rPr>
          <w:b/>
          <w:sz w:val="26"/>
        </w:rPr>
        <w:tab/>
        <w:t>Principal Earner</w:t>
      </w:r>
    </w:p>
    <w:p w:rsidR="005F5842" w:rsidRPr="00235EFD" w:rsidRDefault="005F5842" w:rsidP="005F5842">
      <w:pPr>
        <w:jc w:val="both"/>
        <w:rPr>
          <w:sz w:val="26"/>
        </w:rPr>
      </w:pPr>
    </w:p>
    <w:p w:rsidR="005F5842" w:rsidRPr="00235EFD" w:rsidRDefault="005F5842" w:rsidP="005F5842">
      <w:pPr>
        <w:jc w:val="both"/>
        <w:rPr>
          <w:color w:val="0000FF"/>
          <w:sz w:val="26"/>
        </w:rPr>
      </w:pPr>
      <w:r w:rsidRPr="00235EFD">
        <w:rPr>
          <w:sz w:val="26"/>
        </w:rPr>
        <w:t>The principal earner is the person who is in receipt of the highest assessable income. The first €152 is charged at €2</w:t>
      </w:r>
      <w:r>
        <w:rPr>
          <w:sz w:val="26"/>
        </w:rPr>
        <w:t>8</w:t>
      </w:r>
      <w:r w:rsidRPr="00235EFD">
        <w:rPr>
          <w:sz w:val="26"/>
        </w:rPr>
        <w:t>.00 and each additional €1.00 earned is charged at 25%.</w:t>
      </w:r>
    </w:p>
    <w:p w:rsidR="005F5842" w:rsidRPr="00235EFD" w:rsidRDefault="005F5842" w:rsidP="005F5842">
      <w:pPr>
        <w:jc w:val="both"/>
        <w:rPr>
          <w:sz w:val="26"/>
        </w:rPr>
      </w:pPr>
    </w:p>
    <w:p w:rsidR="005F5842" w:rsidRPr="00235EFD" w:rsidRDefault="005F5842" w:rsidP="005F5842">
      <w:pPr>
        <w:jc w:val="both"/>
        <w:rPr>
          <w:b/>
          <w:sz w:val="26"/>
        </w:rPr>
      </w:pPr>
      <w:r w:rsidRPr="00235EFD">
        <w:rPr>
          <w:b/>
          <w:sz w:val="26"/>
        </w:rPr>
        <w:t>4.</w:t>
      </w:r>
      <w:r w:rsidRPr="00235EFD">
        <w:rPr>
          <w:b/>
          <w:sz w:val="26"/>
        </w:rPr>
        <w:tab/>
        <w:t>Subsidiary Earner</w:t>
      </w:r>
    </w:p>
    <w:p w:rsidR="005F5842" w:rsidRPr="00235EFD" w:rsidRDefault="005F5842" w:rsidP="005F5842">
      <w:pPr>
        <w:jc w:val="both"/>
        <w:rPr>
          <w:sz w:val="26"/>
        </w:rPr>
      </w:pPr>
    </w:p>
    <w:p w:rsidR="005F5842" w:rsidRPr="00235EFD" w:rsidRDefault="005F5842" w:rsidP="005F5842">
      <w:pPr>
        <w:jc w:val="both"/>
        <w:rPr>
          <w:sz w:val="26"/>
        </w:rPr>
      </w:pPr>
      <w:r w:rsidRPr="00235EFD">
        <w:rPr>
          <w:sz w:val="26"/>
        </w:rPr>
        <w:t xml:space="preserve">A subsidiary earner is a member of the household other than the principal earner who has an income.  After the rent payable in respect of the principal earner has been determined, an additional €10.00 will be applied to the rent figure for each subsidiary earner.  </w:t>
      </w:r>
    </w:p>
    <w:p w:rsidR="005F5842" w:rsidRPr="00235EFD" w:rsidRDefault="005F5842" w:rsidP="005F5842">
      <w:pPr>
        <w:jc w:val="both"/>
        <w:rPr>
          <w:sz w:val="26"/>
        </w:rPr>
      </w:pPr>
    </w:p>
    <w:p w:rsidR="005F5842" w:rsidRPr="00235EFD" w:rsidRDefault="005F5842" w:rsidP="005F5842">
      <w:pPr>
        <w:jc w:val="both"/>
        <w:rPr>
          <w:b/>
          <w:sz w:val="26"/>
        </w:rPr>
      </w:pPr>
      <w:r w:rsidRPr="00235EFD">
        <w:rPr>
          <w:b/>
          <w:sz w:val="26"/>
        </w:rPr>
        <w:t>5.</w:t>
      </w:r>
      <w:r w:rsidRPr="00235EFD">
        <w:rPr>
          <w:b/>
          <w:sz w:val="26"/>
        </w:rPr>
        <w:tab/>
        <w:t>Assessable Income of Principal Earner</w:t>
      </w:r>
    </w:p>
    <w:p w:rsidR="005F5842" w:rsidRPr="00235EFD" w:rsidRDefault="005F5842" w:rsidP="005F5842">
      <w:pPr>
        <w:jc w:val="both"/>
        <w:rPr>
          <w:sz w:val="26"/>
        </w:rPr>
      </w:pPr>
    </w:p>
    <w:p w:rsidR="005F5842" w:rsidRPr="00235EFD" w:rsidRDefault="005F5842" w:rsidP="005F5842">
      <w:pPr>
        <w:jc w:val="both"/>
        <w:rPr>
          <w:color w:val="0000FF"/>
          <w:sz w:val="26"/>
        </w:rPr>
      </w:pPr>
      <w:r w:rsidRPr="00235EFD">
        <w:rPr>
          <w:sz w:val="26"/>
        </w:rPr>
        <w:t>This is the full income reduced by any taxes such as P.R.S.I, income tax payable, government levies including pension levies on such income.</w:t>
      </w:r>
    </w:p>
    <w:p w:rsidR="005F5842" w:rsidRPr="00235EFD" w:rsidRDefault="005F5842" w:rsidP="005F5842">
      <w:pPr>
        <w:jc w:val="both"/>
        <w:rPr>
          <w:sz w:val="26"/>
        </w:rPr>
      </w:pPr>
    </w:p>
    <w:p w:rsidR="005F5842" w:rsidRPr="00235EFD" w:rsidRDefault="005F5842" w:rsidP="005F5842">
      <w:pPr>
        <w:jc w:val="both"/>
        <w:rPr>
          <w:b/>
          <w:sz w:val="26"/>
        </w:rPr>
      </w:pPr>
      <w:r w:rsidRPr="00235EFD">
        <w:rPr>
          <w:b/>
          <w:sz w:val="26"/>
        </w:rPr>
        <w:t>6.</w:t>
      </w:r>
      <w:r w:rsidRPr="00235EFD">
        <w:rPr>
          <w:b/>
          <w:sz w:val="26"/>
        </w:rPr>
        <w:tab/>
        <w:t>Income from following sources to be assessed in full:</w:t>
      </w:r>
    </w:p>
    <w:p w:rsidR="005F5842" w:rsidRPr="00235EFD" w:rsidRDefault="005F5842" w:rsidP="005F5842">
      <w:pPr>
        <w:jc w:val="both"/>
        <w:rPr>
          <w:sz w:val="26"/>
        </w:rPr>
      </w:pPr>
    </w:p>
    <w:p w:rsidR="005F5842" w:rsidRPr="00235EFD" w:rsidRDefault="005F5842" w:rsidP="005F5842">
      <w:pPr>
        <w:numPr>
          <w:ilvl w:val="0"/>
          <w:numId w:val="2"/>
        </w:numPr>
        <w:jc w:val="both"/>
        <w:rPr>
          <w:sz w:val="26"/>
        </w:rPr>
      </w:pPr>
      <w:r w:rsidRPr="00235EFD">
        <w:rPr>
          <w:sz w:val="26"/>
        </w:rPr>
        <w:t>Income from employment including self employment.</w:t>
      </w:r>
    </w:p>
    <w:p w:rsidR="005F5842" w:rsidRPr="00235EFD" w:rsidRDefault="005F5842" w:rsidP="005F5842">
      <w:pPr>
        <w:numPr>
          <w:ilvl w:val="0"/>
          <w:numId w:val="2"/>
        </w:numPr>
        <w:jc w:val="both"/>
        <w:rPr>
          <w:sz w:val="26"/>
        </w:rPr>
      </w:pPr>
      <w:r w:rsidRPr="00235EFD">
        <w:rPr>
          <w:sz w:val="26"/>
        </w:rPr>
        <w:t xml:space="preserve">All Social Insurance, Social Assistance, Payment Allowances, Disability Allowances and Pensions, Health Board Allowances. </w:t>
      </w:r>
    </w:p>
    <w:p w:rsidR="005F5842" w:rsidRPr="00235EFD" w:rsidRDefault="005F5842" w:rsidP="005F5842">
      <w:pPr>
        <w:numPr>
          <w:ilvl w:val="0"/>
          <w:numId w:val="2"/>
        </w:numPr>
        <w:jc w:val="both"/>
        <w:rPr>
          <w:sz w:val="26"/>
        </w:rPr>
      </w:pPr>
      <w:r w:rsidRPr="00235EFD">
        <w:rPr>
          <w:sz w:val="26"/>
        </w:rPr>
        <w:t>Income from pensions of kinds not already included at "B"</w:t>
      </w:r>
    </w:p>
    <w:p w:rsidR="005F5842" w:rsidRPr="00235EFD" w:rsidRDefault="005F5842" w:rsidP="005F5842">
      <w:pPr>
        <w:numPr>
          <w:ilvl w:val="0"/>
          <w:numId w:val="2"/>
        </w:numPr>
        <w:jc w:val="both"/>
        <w:rPr>
          <w:sz w:val="26"/>
        </w:rPr>
      </w:pPr>
      <w:r w:rsidRPr="00235EFD">
        <w:rPr>
          <w:sz w:val="26"/>
        </w:rPr>
        <w:t>Family Income Supplement (F.I.S.)</w:t>
      </w:r>
    </w:p>
    <w:p w:rsidR="005F5842" w:rsidRPr="00235EFD" w:rsidRDefault="005F5842" w:rsidP="005F5842">
      <w:pPr>
        <w:ind w:left="360"/>
        <w:jc w:val="both"/>
        <w:rPr>
          <w:sz w:val="26"/>
        </w:rPr>
      </w:pPr>
    </w:p>
    <w:p w:rsidR="005F5842" w:rsidRPr="00235EFD" w:rsidRDefault="005F5842" w:rsidP="005F5842">
      <w:pPr>
        <w:jc w:val="both"/>
        <w:rPr>
          <w:b/>
          <w:sz w:val="26"/>
        </w:rPr>
      </w:pPr>
      <w:r w:rsidRPr="00235EFD">
        <w:rPr>
          <w:sz w:val="26"/>
        </w:rPr>
        <w:t xml:space="preserve">In the case of Social Welfare recipients, the weekly earnings may be taken as the appropriate rate at January of the current year. Where declared income is less than </w:t>
      </w:r>
      <w:r w:rsidRPr="00235EFD">
        <w:rPr>
          <w:sz w:val="26"/>
        </w:rPr>
        <w:lastRenderedPageBreak/>
        <w:t>that of the standard rate of Jobseekers Allowance, the standard social welfare rate may be applied for rent purposes.</w:t>
      </w:r>
    </w:p>
    <w:p w:rsidR="005F5842" w:rsidRPr="00235EFD" w:rsidRDefault="005F5842" w:rsidP="005F5842">
      <w:pPr>
        <w:jc w:val="both"/>
        <w:rPr>
          <w:b/>
          <w:sz w:val="26"/>
        </w:rPr>
      </w:pPr>
    </w:p>
    <w:p w:rsidR="005F5842" w:rsidRPr="00235EFD" w:rsidRDefault="005F5842" w:rsidP="005F5842">
      <w:pPr>
        <w:jc w:val="both"/>
        <w:rPr>
          <w:b/>
          <w:sz w:val="26"/>
        </w:rPr>
      </w:pPr>
    </w:p>
    <w:p w:rsidR="005F5842" w:rsidRPr="00235EFD" w:rsidRDefault="005F5842" w:rsidP="005F5842">
      <w:pPr>
        <w:jc w:val="both"/>
        <w:rPr>
          <w:b/>
          <w:sz w:val="26"/>
        </w:rPr>
      </w:pPr>
      <w:r w:rsidRPr="00235EFD">
        <w:rPr>
          <w:b/>
          <w:sz w:val="26"/>
        </w:rPr>
        <w:t>7</w:t>
      </w:r>
      <w:r w:rsidRPr="00235EFD">
        <w:rPr>
          <w:b/>
          <w:sz w:val="26"/>
        </w:rPr>
        <w:tab/>
        <w:t>Assessment of Self Employed</w:t>
      </w:r>
    </w:p>
    <w:p w:rsidR="005F5842" w:rsidRPr="00235EFD" w:rsidRDefault="005F5842" w:rsidP="005F5842">
      <w:pPr>
        <w:ind w:left="720"/>
        <w:rPr>
          <w:sz w:val="26"/>
        </w:rPr>
      </w:pPr>
      <w:r w:rsidRPr="00235EFD">
        <w:rPr>
          <w:sz w:val="26"/>
        </w:rPr>
        <w:t>Persons who become self employed after 1</w:t>
      </w:r>
      <w:r w:rsidRPr="00235EFD">
        <w:rPr>
          <w:sz w:val="26"/>
          <w:vertAlign w:val="superscript"/>
        </w:rPr>
        <w:t>st</w:t>
      </w:r>
      <w:r w:rsidRPr="00235EFD">
        <w:rPr>
          <w:sz w:val="26"/>
        </w:rPr>
        <w:t xml:space="preserve"> January 201</w:t>
      </w:r>
      <w:r>
        <w:rPr>
          <w:sz w:val="26"/>
        </w:rPr>
        <w:t>4</w:t>
      </w:r>
      <w:r w:rsidRPr="00235EFD">
        <w:rPr>
          <w:sz w:val="26"/>
        </w:rPr>
        <w:t xml:space="preserve"> will be assessed on the following assumed net incomes:</w:t>
      </w:r>
    </w:p>
    <w:p w:rsidR="005F5842" w:rsidRPr="00235EFD" w:rsidRDefault="005F5842" w:rsidP="005F5842">
      <w:pPr>
        <w:ind w:left="720"/>
        <w:rPr>
          <w:sz w:val="26"/>
        </w:rPr>
      </w:pPr>
    </w:p>
    <w:p w:rsidR="005F5842" w:rsidRPr="00235EFD" w:rsidRDefault="005F5842" w:rsidP="005F5842">
      <w:pPr>
        <w:ind w:left="720"/>
        <w:rPr>
          <w:b/>
          <w:sz w:val="26"/>
          <w:u w:val="single"/>
        </w:rPr>
      </w:pPr>
      <w:r w:rsidRPr="00235EFD">
        <w:rPr>
          <w:b/>
          <w:sz w:val="26"/>
          <w:u w:val="single"/>
        </w:rPr>
        <w:t>Occupation</w:t>
      </w:r>
      <w:r w:rsidRPr="00235EFD">
        <w:rPr>
          <w:b/>
          <w:sz w:val="26"/>
        </w:rPr>
        <w:tab/>
      </w:r>
      <w:r w:rsidRPr="00235EFD">
        <w:rPr>
          <w:b/>
          <w:sz w:val="26"/>
        </w:rPr>
        <w:tab/>
      </w:r>
      <w:r w:rsidRPr="00235EFD">
        <w:rPr>
          <w:b/>
          <w:sz w:val="26"/>
        </w:rPr>
        <w:tab/>
      </w:r>
      <w:r w:rsidRPr="00235EFD">
        <w:rPr>
          <w:b/>
          <w:sz w:val="26"/>
        </w:rPr>
        <w:tab/>
      </w:r>
      <w:r w:rsidRPr="00235EFD">
        <w:rPr>
          <w:b/>
          <w:sz w:val="26"/>
        </w:rPr>
        <w:tab/>
      </w:r>
      <w:r w:rsidRPr="00235EFD">
        <w:rPr>
          <w:b/>
          <w:sz w:val="26"/>
        </w:rPr>
        <w:tab/>
      </w:r>
      <w:r w:rsidRPr="00235EFD">
        <w:rPr>
          <w:b/>
          <w:sz w:val="26"/>
          <w:u w:val="single"/>
        </w:rPr>
        <w:t>Assumed Net Income</w:t>
      </w:r>
    </w:p>
    <w:p w:rsidR="005F5842" w:rsidRPr="00235EFD" w:rsidRDefault="005F5842" w:rsidP="005F5842">
      <w:pPr>
        <w:ind w:left="720"/>
        <w:rPr>
          <w:sz w:val="26"/>
        </w:rPr>
      </w:pPr>
    </w:p>
    <w:p w:rsidR="005F5842" w:rsidRPr="00235EFD" w:rsidRDefault="005F5842" w:rsidP="005F5842">
      <w:pPr>
        <w:pStyle w:val="Heading9"/>
      </w:pPr>
      <w:r w:rsidRPr="00235EFD">
        <w:t>Tradesmen-----------------------------------------------------</w:t>
      </w:r>
      <w:r w:rsidRPr="00235EFD">
        <w:tab/>
      </w:r>
      <w:r w:rsidRPr="00235EFD">
        <w:tab/>
        <w:t>€360.00</w:t>
      </w:r>
    </w:p>
    <w:p w:rsidR="005F5842" w:rsidRPr="00235EFD" w:rsidRDefault="005F5842" w:rsidP="005F5842">
      <w:pPr>
        <w:ind w:left="720"/>
        <w:rPr>
          <w:sz w:val="26"/>
        </w:rPr>
      </w:pPr>
      <w:r w:rsidRPr="00235EFD">
        <w:rPr>
          <w:sz w:val="26"/>
        </w:rPr>
        <w:t xml:space="preserve">Taxi Drivers (Licence Plate Owners) -------------------- </w:t>
      </w:r>
      <w:r w:rsidRPr="00235EFD">
        <w:rPr>
          <w:sz w:val="26"/>
        </w:rPr>
        <w:tab/>
      </w:r>
      <w:r w:rsidRPr="00235EFD">
        <w:rPr>
          <w:sz w:val="26"/>
        </w:rPr>
        <w:tab/>
        <w:t>€450.00</w:t>
      </w:r>
    </w:p>
    <w:p w:rsidR="005F5842" w:rsidRPr="00235EFD" w:rsidRDefault="005F5842" w:rsidP="005F5842">
      <w:pPr>
        <w:ind w:left="720"/>
        <w:rPr>
          <w:sz w:val="26"/>
        </w:rPr>
      </w:pPr>
      <w:r w:rsidRPr="00235EFD">
        <w:rPr>
          <w:sz w:val="26"/>
        </w:rPr>
        <w:t xml:space="preserve">Hackney Drivers &amp; </w:t>
      </w:r>
      <w:proofErr w:type="spellStart"/>
      <w:r w:rsidRPr="00235EFD">
        <w:rPr>
          <w:sz w:val="26"/>
        </w:rPr>
        <w:t>Cosey</w:t>
      </w:r>
      <w:proofErr w:type="spellEnd"/>
      <w:r w:rsidRPr="00235EFD">
        <w:rPr>
          <w:sz w:val="26"/>
        </w:rPr>
        <w:t xml:space="preserve"> Drivers------------------------  </w:t>
      </w:r>
      <w:r w:rsidRPr="00235EFD">
        <w:rPr>
          <w:sz w:val="26"/>
        </w:rPr>
        <w:tab/>
        <w:t>€400.00</w:t>
      </w:r>
    </w:p>
    <w:p w:rsidR="005F5842" w:rsidRPr="00235EFD" w:rsidRDefault="005F5842" w:rsidP="005F5842">
      <w:pPr>
        <w:ind w:left="720"/>
        <w:rPr>
          <w:sz w:val="26"/>
        </w:rPr>
      </w:pPr>
      <w:r w:rsidRPr="00235EFD">
        <w:rPr>
          <w:sz w:val="26"/>
        </w:rPr>
        <w:t>Other Business-------------------------------------------------</w:t>
      </w:r>
      <w:r w:rsidRPr="00235EFD">
        <w:rPr>
          <w:sz w:val="26"/>
        </w:rPr>
        <w:tab/>
        <w:t>€400.00</w:t>
      </w:r>
    </w:p>
    <w:p w:rsidR="005F5842" w:rsidRPr="00235EFD" w:rsidRDefault="005F5842" w:rsidP="005F5842">
      <w:pPr>
        <w:ind w:left="720"/>
        <w:rPr>
          <w:sz w:val="26"/>
        </w:rPr>
      </w:pPr>
      <w:r w:rsidRPr="00235EFD">
        <w:rPr>
          <w:sz w:val="26"/>
        </w:rPr>
        <w:t>Back to Work Allowance &amp; Self Employed --------------</w:t>
      </w:r>
      <w:r w:rsidRPr="00235EFD">
        <w:rPr>
          <w:sz w:val="26"/>
        </w:rPr>
        <w:tab/>
        <w:t>€376.00</w:t>
      </w:r>
    </w:p>
    <w:p w:rsidR="005F5842" w:rsidRPr="00235EFD" w:rsidRDefault="005F5842" w:rsidP="005F5842">
      <w:pPr>
        <w:ind w:left="720"/>
        <w:rPr>
          <w:sz w:val="26"/>
        </w:rPr>
      </w:pPr>
    </w:p>
    <w:p w:rsidR="005F5842" w:rsidRPr="00235EFD" w:rsidRDefault="005F5842" w:rsidP="005F5842">
      <w:pPr>
        <w:ind w:left="720"/>
        <w:rPr>
          <w:b/>
          <w:sz w:val="26"/>
        </w:rPr>
      </w:pPr>
      <w:r w:rsidRPr="00235EFD">
        <w:rPr>
          <w:sz w:val="26"/>
        </w:rPr>
        <w:t xml:space="preserve">Actual income from self-employment should be forwarded by the recipient in the form of Income &amp; Expenditure/Audited Accounts and/or Notice </w:t>
      </w:r>
      <w:proofErr w:type="gramStart"/>
      <w:r w:rsidRPr="00235EFD">
        <w:rPr>
          <w:sz w:val="26"/>
        </w:rPr>
        <w:t>Of</w:t>
      </w:r>
      <w:proofErr w:type="gramEnd"/>
      <w:r w:rsidRPr="00235EFD">
        <w:rPr>
          <w:sz w:val="26"/>
        </w:rPr>
        <w:t xml:space="preserve"> Assessment, so as to ensure accurate assessment.</w:t>
      </w:r>
    </w:p>
    <w:p w:rsidR="005F5842" w:rsidRPr="00235EFD" w:rsidRDefault="005F5842" w:rsidP="005F5842">
      <w:pPr>
        <w:jc w:val="both"/>
        <w:rPr>
          <w:b/>
          <w:sz w:val="26"/>
        </w:rPr>
      </w:pPr>
    </w:p>
    <w:p w:rsidR="005F5842" w:rsidRPr="00235EFD" w:rsidRDefault="005F5842" w:rsidP="005F5842">
      <w:pPr>
        <w:jc w:val="both"/>
        <w:rPr>
          <w:b/>
          <w:sz w:val="26"/>
        </w:rPr>
      </w:pPr>
      <w:r w:rsidRPr="00235EFD">
        <w:rPr>
          <w:b/>
          <w:sz w:val="26"/>
        </w:rPr>
        <w:t>8.</w:t>
      </w:r>
      <w:r w:rsidRPr="00235EFD">
        <w:rPr>
          <w:b/>
          <w:sz w:val="26"/>
        </w:rPr>
        <w:tab/>
        <w:t>Income from the following sources is disregarded</w:t>
      </w:r>
    </w:p>
    <w:p w:rsidR="005F5842" w:rsidRPr="00235EFD" w:rsidRDefault="005F5842" w:rsidP="005F5842">
      <w:pPr>
        <w:jc w:val="both"/>
        <w:rPr>
          <w:sz w:val="26"/>
        </w:rPr>
      </w:pPr>
    </w:p>
    <w:p w:rsidR="005F5842" w:rsidRPr="00235EFD" w:rsidRDefault="005F5842" w:rsidP="005F5842">
      <w:pPr>
        <w:ind w:left="720" w:hanging="720"/>
        <w:jc w:val="both"/>
        <w:rPr>
          <w:sz w:val="26"/>
        </w:rPr>
      </w:pPr>
      <w:r w:rsidRPr="00235EFD">
        <w:rPr>
          <w:sz w:val="26"/>
        </w:rPr>
        <w:t xml:space="preserve">a) </w:t>
      </w:r>
      <w:r w:rsidRPr="00235EFD">
        <w:rPr>
          <w:sz w:val="26"/>
        </w:rPr>
        <w:tab/>
        <w:t xml:space="preserve">Children's Allowances, Orphans Allowances or Orphans Pensions payable under the Social Welfare (Consolidation) Act 1981. </w:t>
      </w:r>
    </w:p>
    <w:p w:rsidR="005F5842" w:rsidRPr="00235EFD" w:rsidRDefault="005F5842" w:rsidP="005F5842">
      <w:pPr>
        <w:jc w:val="both"/>
        <w:rPr>
          <w:sz w:val="26"/>
        </w:rPr>
      </w:pPr>
    </w:p>
    <w:p w:rsidR="005F5842" w:rsidRPr="00235EFD" w:rsidRDefault="005F5842" w:rsidP="005F5842">
      <w:pPr>
        <w:jc w:val="both"/>
        <w:rPr>
          <w:sz w:val="26"/>
        </w:rPr>
      </w:pPr>
      <w:r w:rsidRPr="00235EFD">
        <w:rPr>
          <w:sz w:val="26"/>
        </w:rPr>
        <w:t>b)</w:t>
      </w:r>
      <w:r w:rsidRPr="00235EFD">
        <w:rPr>
          <w:sz w:val="26"/>
        </w:rPr>
        <w:tab/>
        <w:t>Scholarships, Higher Education Grants.</w:t>
      </w:r>
    </w:p>
    <w:p w:rsidR="005F5842" w:rsidRPr="00235EFD" w:rsidRDefault="005F5842" w:rsidP="005F5842">
      <w:pPr>
        <w:jc w:val="both"/>
        <w:rPr>
          <w:sz w:val="26"/>
        </w:rPr>
      </w:pPr>
    </w:p>
    <w:p w:rsidR="005F5842" w:rsidRPr="00235EFD" w:rsidRDefault="005F5842" w:rsidP="005F5842">
      <w:pPr>
        <w:jc w:val="both"/>
        <w:rPr>
          <w:sz w:val="26"/>
        </w:rPr>
      </w:pPr>
      <w:r w:rsidRPr="00235EFD">
        <w:rPr>
          <w:sz w:val="26"/>
        </w:rPr>
        <w:t>c)</w:t>
      </w:r>
      <w:r w:rsidRPr="00235EFD">
        <w:rPr>
          <w:sz w:val="26"/>
        </w:rPr>
        <w:tab/>
        <w:t xml:space="preserve">Allowances payable under the Boarding out of Children Regulations </w:t>
      </w:r>
      <w:r w:rsidRPr="00235EFD">
        <w:rPr>
          <w:sz w:val="26"/>
        </w:rPr>
        <w:tab/>
        <w:t>1954.</w:t>
      </w:r>
    </w:p>
    <w:p w:rsidR="005F5842" w:rsidRPr="00235EFD" w:rsidRDefault="005F5842" w:rsidP="005F5842">
      <w:pPr>
        <w:jc w:val="both"/>
        <w:rPr>
          <w:sz w:val="26"/>
        </w:rPr>
      </w:pPr>
    </w:p>
    <w:p w:rsidR="005F5842" w:rsidRPr="00235EFD" w:rsidRDefault="005F5842" w:rsidP="005F5842">
      <w:pPr>
        <w:ind w:left="720" w:hanging="720"/>
        <w:jc w:val="both"/>
        <w:rPr>
          <w:sz w:val="26"/>
        </w:rPr>
      </w:pPr>
      <w:r w:rsidRPr="00235EFD">
        <w:rPr>
          <w:sz w:val="26"/>
        </w:rPr>
        <w:t>d)</w:t>
      </w:r>
      <w:r w:rsidRPr="00235EFD">
        <w:rPr>
          <w:sz w:val="26"/>
        </w:rPr>
        <w:tab/>
        <w:t>Allowances for domiciliary case of children with special needs under the Health Act 1970.</w:t>
      </w:r>
    </w:p>
    <w:p w:rsidR="005F5842" w:rsidRPr="00235EFD" w:rsidRDefault="005F5842" w:rsidP="005F5842">
      <w:pPr>
        <w:jc w:val="both"/>
        <w:rPr>
          <w:sz w:val="26"/>
        </w:rPr>
      </w:pPr>
    </w:p>
    <w:p w:rsidR="005F5842" w:rsidRPr="00235EFD" w:rsidRDefault="005F5842" w:rsidP="005F5842">
      <w:pPr>
        <w:jc w:val="both"/>
        <w:rPr>
          <w:sz w:val="26"/>
        </w:rPr>
      </w:pPr>
      <w:r w:rsidRPr="00235EFD">
        <w:rPr>
          <w:sz w:val="26"/>
        </w:rPr>
        <w:t>e)</w:t>
      </w:r>
      <w:r w:rsidRPr="00235EFD">
        <w:rPr>
          <w:sz w:val="26"/>
        </w:rPr>
        <w:tab/>
        <w:t>Allowances or assistance received from any charitable organisation.</w:t>
      </w:r>
    </w:p>
    <w:p w:rsidR="005F5842" w:rsidRPr="00235EFD" w:rsidRDefault="005F5842" w:rsidP="005F5842">
      <w:pPr>
        <w:jc w:val="both"/>
        <w:rPr>
          <w:sz w:val="26"/>
        </w:rPr>
      </w:pPr>
    </w:p>
    <w:p w:rsidR="005F5842" w:rsidRPr="00235EFD" w:rsidRDefault="005F5842" w:rsidP="005F5842">
      <w:pPr>
        <w:jc w:val="both"/>
        <w:rPr>
          <w:sz w:val="26"/>
        </w:rPr>
      </w:pPr>
      <w:r w:rsidRPr="00235EFD">
        <w:rPr>
          <w:sz w:val="26"/>
        </w:rPr>
        <w:t>f)</w:t>
      </w:r>
      <w:r w:rsidRPr="00235EFD">
        <w:rPr>
          <w:sz w:val="26"/>
        </w:rPr>
        <w:tab/>
        <w:t>Fuel Allowance.</w:t>
      </w:r>
    </w:p>
    <w:p w:rsidR="005F5842" w:rsidRPr="00235EFD" w:rsidRDefault="005F5842" w:rsidP="005F5842">
      <w:pPr>
        <w:jc w:val="both"/>
        <w:rPr>
          <w:sz w:val="26"/>
        </w:rPr>
      </w:pPr>
    </w:p>
    <w:p w:rsidR="005F5842" w:rsidRPr="00235EFD" w:rsidRDefault="005F5842" w:rsidP="005F5842">
      <w:pPr>
        <w:jc w:val="both"/>
        <w:rPr>
          <w:sz w:val="26"/>
        </w:rPr>
      </w:pPr>
      <w:r w:rsidRPr="00235EFD">
        <w:rPr>
          <w:sz w:val="26"/>
        </w:rPr>
        <w:t xml:space="preserve">g) </w:t>
      </w:r>
      <w:r w:rsidRPr="00235EFD">
        <w:rPr>
          <w:sz w:val="26"/>
        </w:rPr>
        <w:tab/>
        <w:t>Foster Allowance</w:t>
      </w:r>
    </w:p>
    <w:p w:rsidR="005F5842" w:rsidRPr="00235EFD" w:rsidRDefault="005F5842" w:rsidP="005F5842">
      <w:pPr>
        <w:jc w:val="both"/>
        <w:rPr>
          <w:sz w:val="26"/>
        </w:rPr>
      </w:pPr>
    </w:p>
    <w:p w:rsidR="005F5842" w:rsidRPr="00235EFD" w:rsidRDefault="005F5842" w:rsidP="005F5842">
      <w:pPr>
        <w:jc w:val="both"/>
        <w:rPr>
          <w:sz w:val="26"/>
        </w:rPr>
      </w:pPr>
      <w:r w:rsidRPr="00235EFD">
        <w:rPr>
          <w:sz w:val="26"/>
        </w:rPr>
        <w:t>h)</w:t>
      </w:r>
      <w:r w:rsidRPr="00235EFD">
        <w:rPr>
          <w:sz w:val="26"/>
        </w:rPr>
        <w:tab/>
        <w:t>Blind Pension</w:t>
      </w:r>
    </w:p>
    <w:p w:rsidR="005F5842" w:rsidRPr="00235EFD" w:rsidRDefault="005F5842" w:rsidP="005F5842">
      <w:pPr>
        <w:jc w:val="both"/>
        <w:rPr>
          <w:sz w:val="26"/>
        </w:rPr>
      </w:pPr>
    </w:p>
    <w:p w:rsidR="005F5842" w:rsidRPr="00235EFD" w:rsidRDefault="005F5842" w:rsidP="005F5842">
      <w:pPr>
        <w:jc w:val="both"/>
        <w:rPr>
          <w:sz w:val="26"/>
        </w:rPr>
      </w:pPr>
      <w:proofErr w:type="spellStart"/>
      <w:r w:rsidRPr="00235EFD">
        <w:rPr>
          <w:sz w:val="26"/>
        </w:rPr>
        <w:t>i</w:t>
      </w:r>
      <w:proofErr w:type="spellEnd"/>
      <w:r w:rsidRPr="00235EFD">
        <w:rPr>
          <w:sz w:val="26"/>
        </w:rPr>
        <w:t>)</w:t>
      </w:r>
      <w:r w:rsidRPr="00235EFD">
        <w:rPr>
          <w:sz w:val="26"/>
        </w:rPr>
        <w:tab/>
        <w:t>Disablement Pension</w:t>
      </w:r>
    </w:p>
    <w:p w:rsidR="005F5842" w:rsidRPr="00235EFD" w:rsidRDefault="005F5842" w:rsidP="005F5842">
      <w:pPr>
        <w:jc w:val="both"/>
        <w:rPr>
          <w:sz w:val="26"/>
        </w:rPr>
      </w:pPr>
    </w:p>
    <w:p w:rsidR="005F5842" w:rsidRPr="00235EFD" w:rsidRDefault="005F5842" w:rsidP="005F5842">
      <w:pPr>
        <w:ind w:left="720" w:hanging="720"/>
        <w:jc w:val="both"/>
        <w:rPr>
          <w:b/>
          <w:sz w:val="26"/>
        </w:rPr>
      </w:pPr>
      <w:r w:rsidRPr="00235EFD">
        <w:rPr>
          <w:sz w:val="26"/>
        </w:rPr>
        <w:lastRenderedPageBreak/>
        <w:t>j)</w:t>
      </w:r>
      <w:r w:rsidRPr="00235EFD">
        <w:rPr>
          <w:sz w:val="26"/>
        </w:rPr>
        <w:tab/>
        <w:t xml:space="preserve">Any extra income derived from participation in FAS, Community Employment Scheme / </w:t>
      </w:r>
      <w:proofErr w:type="spellStart"/>
      <w:r w:rsidRPr="00235EFD">
        <w:rPr>
          <w:sz w:val="26"/>
        </w:rPr>
        <w:t>Tús</w:t>
      </w:r>
      <w:proofErr w:type="spellEnd"/>
      <w:r w:rsidRPr="00235EFD">
        <w:rPr>
          <w:sz w:val="26"/>
        </w:rPr>
        <w:t xml:space="preserve"> or National Internship or similar incomes in excess of the Full Standard Rate of Jobseekers entitlement. </w:t>
      </w:r>
      <w:r w:rsidRPr="00235EFD">
        <w:rPr>
          <w:b/>
          <w:sz w:val="26"/>
        </w:rPr>
        <w:t>Only applicable if this is the only source of income being received.</w:t>
      </w:r>
    </w:p>
    <w:p w:rsidR="005F5842" w:rsidRPr="00235EFD" w:rsidRDefault="005F5842" w:rsidP="005F5842">
      <w:pPr>
        <w:jc w:val="both"/>
        <w:rPr>
          <w:sz w:val="26"/>
        </w:rPr>
      </w:pPr>
    </w:p>
    <w:p w:rsidR="005F5842" w:rsidRPr="00235EFD" w:rsidRDefault="005F5842" w:rsidP="005F5842">
      <w:pPr>
        <w:ind w:left="720" w:hanging="720"/>
        <w:jc w:val="both"/>
        <w:rPr>
          <w:sz w:val="26"/>
        </w:rPr>
      </w:pPr>
      <w:r w:rsidRPr="00235EFD">
        <w:rPr>
          <w:sz w:val="26"/>
        </w:rPr>
        <w:t>k)</w:t>
      </w:r>
      <w:r w:rsidRPr="00235EFD">
        <w:rPr>
          <w:sz w:val="26"/>
        </w:rPr>
        <w:tab/>
        <w:t>Tenants children {section 10} in receipt of part-time employment &amp; attending full time education</w:t>
      </w:r>
    </w:p>
    <w:p w:rsidR="005F5842" w:rsidRPr="00235EFD" w:rsidRDefault="005F5842" w:rsidP="005F5842">
      <w:pPr>
        <w:ind w:left="720" w:hanging="720"/>
        <w:jc w:val="both"/>
        <w:rPr>
          <w:sz w:val="26"/>
        </w:rPr>
      </w:pPr>
    </w:p>
    <w:p w:rsidR="005F5842" w:rsidRDefault="005F5842" w:rsidP="005F5842">
      <w:pPr>
        <w:ind w:left="720" w:hanging="720"/>
        <w:jc w:val="both"/>
        <w:rPr>
          <w:b/>
          <w:sz w:val="26"/>
        </w:rPr>
      </w:pPr>
      <w:r w:rsidRPr="00235EFD">
        <w:rPr>
          <w:b/>
          <w:sz w:val="26"/>
        </w:rPr>
        <w:t>9.</w:t>
      </w:r>
      <w:r w:rsidRPr="00235EFD">
        <w:rPr>
          <w:b/>
          <w:sz w:val="26"/>
        </w:rPr>
        <w:tab/>
        <w:t>Any remaining participa</w:t>
      </w:r>
      <w:r>
        <w:rPr>
          <w:b/>
          <w:sz w:val="26"/>
        </w:rPr>
        <w:t>n</w:t>
      </w:r>
      <w:r w:rsidRPr="00235EFD">
        <w:rPr>
          <w:b/>
          <w:sz w:val="26"/>
        </w:rPr>
        <w:t xml:space="preserve">t in FAS/SOLAS, Community Employment Scheme and/or </w:t>
      </w:r>
      <w:proofErr w:type="spellStart"/>
      <w:r w:rsidRPr="00235EFD">
        <w:rPr>
          <w:b/>
          <w:sz w:val="26"/>
        </w:rPr>
        <w:t>Tús</w:t>
      </w:r>
      <w:proofErr w:type="spellEnd"/>
      <w:r w:rsidRPr="00235EFD">
        <w:rPr>
          <w:b/>
          <w:sz w:val="26"/>
        </w:rPr>
        <w:t xml:space="preserve"> &amp; in receipt of a social welfare payment(s)</w:t>
      </w:r>
    </w:p>
    <w:p w:rsidR="005F5842" w:rsidRPr="00235EFD" w:rsidRDefault="005F5842" w:rsidP="005F5842">
      <w:pPr>
        <w:ind w:left="720" w:hanging="720"/>
        <w:jc w:val="both"/>
        <w:rPr>
          <w:b/>
          <w:sz w:val="26"/>
        </w:rPr>
      </w:pPr>
    </w:p>
    <w:p w:rsidR="005F5842" w:rsidRPr="00235EFD" w:rsidRDefault="005F5842" w:rsidP="005F5842">
      <w:pPr>
        <w:pStyle w:val="BodyTextIndent"/>
      </w:pPr>
      <w:r w:rsidRPr="00235EFD">
        <w:t>Rent will be calculated as follows:</w:t>
      </w:r>
    </w:p>
    <w:p w:rsidR="005F5842" w:rsidRPr="00235EFD" w:rsidRDefault="005F5842" w:rsidP="005F5842">
      <w:pPr>
        <w:ind w:left="720"/>
        <w:jc w:val="both"/>
        <w:rPr>
          <w:sz w:val="26"/>
        </w:rPr>
      </w:pPr>
    </w:p>
    <w:p w:rsidR="005F5842" w:rsidRPr="00235EFD" w:rsidRDefault="005F5842" w:rsidP="005F5842">
      <w:pPr>
        <w:ind w:left="720"/>
        <w:jc w:val="both"/>
        <w:rPr>
          <w:sz w:val="26"/>
        </w:rPr>
      </w:pPr>
      <w:r w:rsidRPr="00235EFD">
        <w:rPr>
          <w:sz w:val="26"/>
        </w:rPr>
        <w:t>Year 1- The first €152.00 is charged at €2</w:t>
      </w:r>
      <w:r>
        <w:rPr>
          <w:sz w:val="26"/>
        </w:rPr>
        <w:t>8</w:t>
      </w:r>
      <w:r w:rsidRPr="00235EFD">
        <w:rPr>
          <w:sz w:val="26"/>
        </w:rPr>
        <w:t>.00 and each additional €1.00 earned is charged at 10%.</w:t>
      </w:r>
    </w:p>
    <w:p w:rsidR="005F5842" w:rsidRPr="00235EFD" w:rsidRDefault="005F5842" w:rsidP="005F5842">
      <w:pPr>
        <w:ind w:left="720"/>
        <w:jc w:val="both"/>
        <w:rPr>
          <w:sz w:val="26"/>
        </w:rPr>
      </w:pPr>
    </w:p>
    <w:p w:rsidR="005F5842" w:rsidRDefault="005F5842" w:rsidP="005F5842">
      <w:pPr>
        <w:ind w:left="720"/>
        <w:jc w:val="both"/>
        <w:rPr>
          <w:sz w:val="26"/>
        </w:rPr>
      </w:pPr>
      <w:r w:rsidRPr="00235EFD">
        <w:rPr>
          <w:sz w:val="26"/>
        </w:rPr>
        <w:t>Year 2- The</w:t>
      </w:r>
      <w:r>
        <w:rPr>
          <w:sz w:val="26"/>
        </w:rPr>
        <w:t xml:space="preserve"> first €152.00 is charged at €28</w:t>
      </w:r>
      <w:r w:rsidRPr="00235EFD">
        <w:rPr>
          <w:sz w:val="26"/>
        </w:rPr>
        <w:t>.00 and each additional €1.00 earned is charged at 15%.</w:t>
      </w:r>
    </w:p>
    <w:p w:rsidR="005F5842" w:rsidRDefault="005F5842" w:rsidP="005F5842">
      <w:pPr>
        <w:ind w:left="720"/>
        <w:jc w:val="both"/>
        <w:rPr>
          <w:sz w:val="26"/>
        </w:rPr>
      </w:pPr>
    </w:p>
    <w:p w:rsidR="005F5842" w:rsidRPr="00235EFD" w:rsidRDefault="005F5842" w:rsidP="005F5842">
      <w:pPr>
        <w:ind w:left="720"/>
        <w:jc w:val="both"/>
        <w:rPr>
          <w:sz w:val="26"/>
        </w:rPr>
      </w:pPr>
      <w:r>
        <w:rPr>
          <w:sz w:val="26"/>
        </w:rPr>
        <w:t xml:space="preserve">Year 3 – </w:t>
      </w:r>
      <w:r w:rsidRPr="00235EFD">
        <w:rPr>
          <w:sz w:val="26"/>
        </w:rPr>
        <w:t>The first €152.00 is charged at €2</w:t>
      </w:r>
      <w:r>
        <w:rPr>
          <w:sz w:val="26"/>
        </w:rPr>
        <w:t>8</w:t>
      </w:r>
      <w:r w:rsidRPr="00235EFD">
        <w:rPr>
          <w:sz w:val="26"/>
        </w:rPr>
        <w:t>.00 and each additio</w:t>
      </w:r>
      <w:r>
        <w:rPr>
          <w:sz w:val="26"/>
        </w:rPr>
        <w:t>nal €1.00 earned is charged at 2</w:t>
      </w:r>
      <w:r w:rsidRPr="00235EFD">
        <w:rPr>
          <w:sz w:val="26"/>
        </w:rPr>
        <w:t>0%.</w:t>
      </w:r>
    </w:p>
    <w:p w:rsidR="005F5842" w:rsidRPr="00235EFD" w:rsidRDefault="005F5842" w:rsidP="005F5842">
      <w:pPr>
        <w:jc w:val="both"/>
        <w:rPr>
          <w:sz w:val="26"/>
        </w:rPr>
      </w:pPr>
    </w:p>
    <w:p w:rsidR="005F5842" w:rsidRPr="00235EFD" w:rsidRDefault="005F5842" w:rsidP="005F5842">
      <w:pPr>
        <w:jc w:val="right"/>
        <w:rPr>
          <w:b/>
          <w:sz w:val="26"/>
        </w:rPr>
      </w:pPr>
    </w:p>
    <w:p w:rsidR="005F5842" w:rsidRPr="00235EFD" w:rsidRDefault="005F5842" w:rsidP="005F5842">
      <w:pPr>
        <w:jc w:val="both"/>
        <w:rPr>
          <w:b/>
          <w:sz w:val="26"/>
        </w:rPr>
      </w:pPr>
      <w:r w:rsidRPr="00235EFD">
        <w:rPr>
          <w:b/>
          <w:sz w:val="26"/>
        </w:rPr>
        <w:t>10.</w:t>
      </w:r>
      <w:r w:rsidRPr="00235EFD">
        <w:rPr>
          <w:b/>
          <w:sz w:val="26"/>
        </w:rPr>
        <w:tab/>
        <w:t>Calculation of Rent</w:t>
      </w:r>
    </w:p>
    <w:p w:rsidR="005F5842" w:rsidRPr="00235EFD" w:rsidRDefault="005F5842" w:rsidP="005F5842">
      <w:pPr>
        <w:jc w:val="both"/>
        <w:rPr>
          <w:sz w:val="26"/>
        </w:rPr>
      </w:pPr>
    </w:p>
    <w:p w:rsidR="005F5842" w:rsidRPr="00235EFD" w:rsidRDefault="005F5842" w:rsidP="005F5842">
      <w:pPr>
        <w:jc w:val="both"/>
        <w:rPr>
          <w:sz w:val="26"/>
        </w:rPr>
      </w:pPr>
      <w:r w:rsidRPr="00235EFD">
        <w:rPr>
          <w:sz w:val="26"/>
        </w:rPr>
        <w:t xml:space="preserve">The rents of dwellings let on Differential Rent will be determined according to the attached Schedule I, with deduction allowed for: </w:t>
      </w:r>
    </w:p>
    <w:p w:rsidR="005F5842" w:rsidRPr="00235EFD" w:rsidRDefault="005F5842" w:rsidP="005F5842">
      <w:pPr>
        <w:jc w:val="both"/>
        <w:rPr>
          <w:sz w:val="26"/>
        </w:rPr>
      </w:pPr>
    </w:p>
    <w:p w:rsidR="005F5842" w:rsidRPr="00235EFD" w:rsidRDefault="005F5842" w:rsidP="005F5842">
      <w:pPr>
        <w:jc w:val="both"/>
        <w:rPr>
          <w:sz w:val="26"/>
        </w:rPr>
      </w:pPr>
      <w:r w:rsidRPr="00235EFD">
        <w:rPr>
          <w:sz w:val="26"/>
        </w:rPr>
        <w:t xml:space="preserve">a) </w:t>
      </w:r>
      <w:r w:rsidRPr="00235EFD">
        <w:rPr>
          <w:sz w:val="26"/>
        </w:rPr>
        <w:tab/>
        <w:t>Principal Earner:  €3.80 per week</w:t>
      </w:r>
    </w:p>
    <w:p w:rsidR="005F5842" w:rsidRPr="00235EFD" w:rsidRDefault="005F5842" w:rsidP="005F5842">
      <w:pPr>
        <w:jc w:val="both"/>
        <w:rPr>
          <w:sz w:val="26"/>
        </w:rPr>
      </w:pPr>
    </w:p>
    <w:p w:rsidR="005F5842" w:rsidRPr="00235EFD" w:rsidRDefault="005F5842" w:rsidP="005F5842">
      <w:pPr>
        <w:numPr>
          <w:ilvl w:val="0"/>
          <w:numId w:val="1"/>
        </w:numPr>
        <w:jc w:val="both"/>
        <w:rPr>
          <w:sz w:val="26"/>
        </w:rPr>
      </w:pPr>
      <w:r w:rsidRPr="00235EFD">
        <w:rPr>
          <w:sz w:val="26"/>
        </w:rPr>
        <w:t>Dependent children on the following basis: - €2.25 per week for each of the first two children, and €3.75 for each child thereafter.</w:t>
      </w:r>
    </w:p>
    <w:p w:rsidR="005F5842" w:rsidRPr="00235EFD" w:rsidRDefault="005F5842" w:rsidP="005F5842">
      <w:pPr>
        <w:jc w:val="both"/>
        <w:rPr>
          <w:sz w:val="26"/>
        </w:rPr>
      </w:pPr>
    </w:p>
    <w:p w:rsidR="005F5842" w:rsidRPr="00235EFD" w:rsidRDefault="005F5842" w:rsidP="005F5842">
      <w:pPr>
        <w:jc w:val="both"/>
        <w:rPr>
          <w:b/>
          <w:sz w:val="26"/>
        </w:rPr>
      </w:pPr>
      <w:r w:rsidRPr="00235EFD">
        <w:rPr>
          <w:b/>
          <w:sz w:val="26"/>
        </w:rPr>
        <w:t>11.</w:t>
      </w:r>
      <w:r w:rsidRPr="00235EFD">
        <w:rPr>
          <w:b/>
          <w:sz w:val="26"/>
        </w:rPr>
        <w:tab/>
        <w:t>Dependents</w:t>
      </w:r>
    </w:p>
    <w:p w:rsidR="005F5842" w:rsidRPr="00235EFD" w:rsidRDefault="005F5842" w:rsidP="005F5842">
      <w:pPr>
        <w:jc w:val="both"/>
        <w:rPr>
          <w:sz w:val="26"/>
        </w:rPr>
      </w:pPr>
    </w:p>
    <w:p w:rsidR="005F5842" w:rsidRPr="00235EFD" w:rsidRDefault="005F5842" w:rsidP="005F5842">
      <w:pPr>
        <w:jc w:val="both"/>
        <w:rPr>
          <w:sz w:val="26"/>
        </w:rPr>
      </w:pPr>
      <w:r w:rsidRPr="00235EFD">
        <w:rPr>
          <w:sz w:val="26"/>
        </w:rPr>
        <w:t>Dependents are those who are under 25 years of age and are attending a full-time course of education and are wholly or mainly maintained by the principal earner.</w:t>
      </w:r>
    </w:p>
    <w:p w:rsidR="005F5842" w:rsidRPr="00235EFD" w:rsidRDefault="005F5842" w:rsidP="005F5842">
      <w:pPr>
        <w:jc w:val="both"/>
        <w:rPr>
          <w:b/>
          <w:sz w:val="24"/>
        </w:rPr>
      </w:pPr>
    </w:p>
    <w:p w:rsidR="005F5842" w:rsidRPr="00235EFD" w:rsidRDefault="005F5842" w:rsidP="005F5842">
      <w:pPr>
        <w:jc w:val="both"/>
        <w:rPr>
          <w:b/>
          <w:sz w:val="26"/>
        </w:rPr>
      </w:pPr>
      <w:r w:rsidRPr="00235EFD">
        <w:rPr>
          <w:b/>
          <w:sz w:val="26"/>
        </w:rPr>
        <w:t>12.</w:t>
      </w:r>
      <w:r w:rsidRPr="00235EFD">
        <w:rPr>
          <w:b/>
          <w:sz w:val="26"/>
        </w:rPr>
        <w:tab/>
        <w:t>Minimum Rent</w:t>
      </w:r>
    </w:p>
    <w:p w:rsidR="005F5842" w:rsidRPr="00235EFD" w:rsidRDefault="005F5842" w:rsidP="005F5842">
      <w:pPr>
        <w:jc w:val="both"/>
        <w:rPr>
          <w:sz w:val="26"/>
        </w:rPr>
      </w:pPr>
      <w:r w:rsidRPr="00235EFD">
        <w:rPr>
          <w:sz w:val="26"/>
        </w:rPr>
        <w:t>The minimum rent payable in any case will be €2</w:t>
      </w:r>
      <w:r>
        <w:rPr>
          <w:sz w:val="26"/>
        </w:rPr>
        <w:t>8</w:t>
      </w:r>
      <w:r w:rsidRPr="00235EFD">
        <w:rPr>
          <w:sz w:val="26"/>
        </w:rPr>
        <w:t>.00</w:t>
      </w:r>
    </w:p>
    <w:p w:rsidR="005F5842" w:rsidRPr="00235EFD" w:rsidRDefault="005F5842" w:rsidP="005F5842">
      <w:pPr>
        <w:jc w:val="both"/>
        <w:rPr>
          <w:color w:val="0000FF"/>
          <w:sz w:val="26"/>
        </w:rPr>
      </w:pPr>
    </w:p>
    <w:p w:rsidR="005F5842" w:rsidRPr="00235EFD" w:rsidRDefault="005F5842" w:rsidP="005F5842">
      <w:pPr>
        <w:jc w:val="both"/>
        <w:rPr>
          <w:b/>
          <w:sz w:val="26"/>
        </w:rPr>
      </w:pPr>
      <w:r w:rsidRPr="00235EFD">
        <w:rPr>
          <w:b/>
          <w:sz w:val="26"/>
        </w:rPr>
        <w:t>13.</w:t>
      </w:r>
      <w:r w:rsidRPr="00235EFD">
        <w:rPr>
          <w:b/>
          <w:sz w:val="26"/>
        </w:rPr>
        <w:tab/>
        <w:t xml:space="preserve">Maximum Rent </w:t>
      </w:r>
    </w:p>
    <w:p w:rsidR="005F5842" w:rsidRPr="00235EFD" w:rsidRDefault="005F5842" w:rsidP="005F5842">
      <w:pPr>
        <w:jc w:val="both"/>
        <w:rPr>
          <w:sz w:val="26"/>
        </w:rPr>
      </w:pPr>
      <w:r w:rsidRPr="00235EFD">
        <w:rPr>
          <w:sz w:val="26"/>
        </w:rPr>
        <w:t>The Maximum Rent Payable in any case will be €190.00</w:t>
      </w:r>
    </w:p>
    <w:p w:rsidR="005F5842" w:rsidRPr="00235EFD" w:rsidRDefault="005F5842" w:rsidP="005F5842">
      <w:pPr>
        <w:jc w:val="both"/>
        <w:rPr>
          <w:sz w:val="26"/>
        </w:rPr>
      </w:pPr>
    </w:p>
    <w:p w:rsidR="005F5842" w:rsidRPr="00235EFD" w:rsidRDefault="005F5842" w:rsidP="005F5842">
      <w:pPr>
        <w:jc w:val="both"/>
        <w:rPr>
          <w:b/>
          <w:sz w:val="26"/>
        </w:rPr>
      </w:pPr>
    </w:p>
    <w:p w:rsidR="005F5842" w:rsidRPr="00235EFD" w:rsidRDefault="005F5842" w:rsidP="005F5842">
      <w:pPr>
        <w:jc w:val="both"/>
        <w:rPr>
          <w:b/>
          <w:sz w:val="26"/>
        </w:rPr>
      </w:pPr>
    </w:p>
    <w:p w:rsidR="005F5842" w:rsidRPr="00235EFD" w:rsidRDefault="005F5842" w:rsidP="005F5842">
      <w:pPr>
        <w:jc w:val="both"/>
        <w:rPr>
          <w:b/>
          <w:sz w:val="26"/>
        </w:rPr>
      </w:pPr>
      <w:r w:rsidRPr="00235EFD">
        <w:rPr>
          <w:b/>
          <w:sz w:val="26"/>
        </w:rPr>
        <w:t>14.</w:t>
      </w:r>
      <w:r w:rsidRPr="00235EFD">
        <w:rPr>
          <w:b/>
          <w:sz w:val="26"/>
        </w:rPr>
        <w:tab/>
        <w:t>Maximum Increase</w:t>
      </w:r>
    </w:p>
    <w:p w:rsidR="005F5842" w:rsidRPr="00235EFD" w:rsidRDefault="005F5842" w:rsidP="005F5842">
      <w:pPr>
        <w:jc w:val="both"/>
        <w:rPr>
          <w:sz w:val="26"/>
        </w:rPr>
      </w:pPr>
    </w:p>
    <w:p w:rsidR="005F5842" w:rsidRPr="00235EFD" w:rsidRDefault="005F5842" w:rsidP="005F5842">
      <w:pPr>
        <w:jc w:val="both"/>
        <w:rPr>
          <w:sz w:val="26"/>
        </w:rPr>
      </w:pPr>
      <w:r>
        <w:rPr>
          <w:sz w:val="26"/>
        </w:rPr>
        <w:t xml:space="preserve">From </w:t>
      </w:r>
      <w:r w:rsidRPr="00235EFD">
        <w:rPr>
          <w:sz w:val="26"/>
        </w:rPr>
        <w:t>the applicable date of a change in circumstances, the following will apply:</w:t>
      </w:r>
    </w:p>
    <w:p w:rsidR="005F5842" w:rsidRPr="00235EFD" w:rsidRDefault="005F5842" w:rsidP="005F5842">
      <w:pPr>
        <w:jc w:val="both"/>
        <w:rPr>
          <w:sz w:val="26"/>
        </w:rPr>
      </w:pPr>
    </w:p>
    <w:p w:rsidR="005F5842" w:rsidRPr="00235EFD" w:rsidRDefault="005F5842" w:rsidP="005F5842">
      <w:pPr>
        <w:numPr>
          <w:ilvl w:val="0"/>
          <w:numId w:val="3"/>
        </w:numPr>
        <w:jc w:val="both"/>
        <w:rPr>
          <w:sz w:val="26"/>
        </w:rPr>
      </w:pPr>
      <w:r w:rsidRPr="00235EFD">
        <w:rPr>
          <w:sz w:val="26"/>
        </w:rPr>
        <w:t>If the increase in weekly rent is under €50.00 per week, then a maximum increase of €25.00 per week will apply.</w:t>
      </w:r>
    </w:p>
    <w:p w:rsidR="005F5842" w:rsidRPr="00235EFD" w:rsidRDefault="005F5842" w:rsidP="005F5842">
      <w:pPr>
        <w:numPr>
          <w:ilvl w:val="0"/>
          <w:numId w:val="3"/>
        </w:numPr>
        <w:jc w:val="both"/>
        <w:rPr>
          <w:sz w:val="26"/>
        </w:rPr>
      </w:pPr>
      <w:r w:rsidRPr="00235EFD">
        <w:rPr>
          <w:sz w:val="26"/>
        </w:rPr>
        <w:t xml:space="preserve">If the increase in weekly rent is over €50.00 per week, then a maximum increase of €35.00 will apply.  </w:t>
      </w:r>
    </w:p>
    <w:p w:rsidR="005F5842" w:rsidRPr="00235EFD" w:rsidRDefault="005F5842" w:rsidP="005F5842">
      <w:pPr>
        <w:ind w:left="720"/>
        <w:jc w:val="both"/>
        <w:rPr>
          <w:sz w:val="26"/>
        </w:rPr>
      </w:pPr>
    </w:p>
    <w:p w:rsidR="005F5842" w:rsidRPr="00235EFD" w:rsidRDefault="005F5842" w:rsidP="005F5842">
      <w:pPr>
        <w:jc w:val="both"/>
        <w:rPr>
          <w:sz w:val="26"/>
        </w:rPr>
      </w:pPr>
      <w:r>
        <w:rPr>
          <w:sz w:val="26"/>
        </w:rPr>
        <w:t>This assessment will apply up to week ending 27</w:t>
      </w:r>
      <w:r w:rsidRPr="00CD57AE">
        <w:rPr>
          <w:sz w:val="26"/>
          <w:vertAlign w:val="superscript"/>
        </w:rPr>
        <w:t>th</w:t>
      </w:r>
      <w:r>
        <w:rPr>
          <w:sz w:val="26"/>
        </w:rPr>
        <w:t xml:space="preserve"> December 2014. A </w:t>
      </w:r>
      <w:r w:rsidRPr="00235EFD">
        <w:rPr>
          <w:sz w:val="26"/>
        </w:rPr>
        <w:t xml:space="preserve">rent assessment </w:t>
      </w:r>
      <w:r>
        <w:rPr>
          <w:sz w:val="26"/>
        </w:rPr>
        <w:t>will be</w:t>
      </w:r>
      <w:r w:rsidRPr="00235EFD">
        <w:rPr>
          <w:sz w:val="26"/>
        </w:rPr>
        <w:t xml:space="preserve"> required</w:t>
      </w:r>
      <w:r>
        <w:rPr>
          <w:sz w:val="26"/>
        </w:rPr>
        <w:t xml:space="preserve"> after this date. </w:t>
      </w:r>
    </w:p>
    <w:p w:rsidR="005F5842" w:rsidRPr="00235EFD" w:rsidRDefault="005F5842" w:rsidP="005F5842">
      <w:pPr>
        <w:jc w:val="both"/>
        <w:rPr>
          <w:sz w:val="26"/>
        </w:rPr>
      </w:pPr>
    </w:p>
    <w:p w:rsidR="005F5842" w:rsidRPr="00235EFD" w:rsidRDefault="005F5842" w:rsidP="005F5842">
      <w:pPr>
        <w:jc w:val="both"/>
        <w:rPr>
          <w:b/>
          <w:sz w:val="26"/>
        </w:rPr>
      </w:pPr>
      <w:r w:rsidRPr="00235EFD">
        <w:rPr>
          <w:b/>
          <w:sz w:val="26"/>
        </w:rPr>
        <w:t>15.</w:t>
      </w:r>
      <w:r w:rsidRPr="00235EFD">
        <w:rPr>
          <w:b/>
          <w:sz w:val="26"/>
        </w:rPr>
        <w:tab/>
        <w:t xml:space="preserve">Return to Work (Back to Work Allowance) </w:t>
      </w:r>
    </w:p>
    <w:p w:rsidR="005F5842" w:rsidRPr="00235EFD" w:rsidRDefault="005F5842" w:rsidP="005F5842">
      <w:pPr>
        <w:jc w:val="both"/>
        <w:rPr>
          <w:b/>
          <w:sz w:val="26"/>
        </w:rPr>
      </w:pPr>
    </w:p>
    <w:p w:rsidR="005F5842" w:rsidRPr="00DF78F4" w:rsidRDefault="005F5842" w:rsidP="005F5842">
      <w:pPr>
        <w:pStyle w:val="BodyTextIndent"/>
      </w:pPr>
      <w:r w:rsidRPr="00DF78F4">
        <w:t>Persons that return to work and are in receipt of Back to Work Allowance will have their rent calculated as follows:</w:t>
      </w:r>
    </w:p>
    <w:p w:rsidR="005F5842" w:rsidRPr="00DF78F4" w:rsidRDefault="005F5842" w:rsidP="005F5842">
      <w:pPr>
        <w:ind w:left="720"/>
        <w:jc w:val="both"/>
        <w:rPr>
          <w:sz w:val="26"/>
        </w:rPr>
      </w:pPr>
    </w:p>
    <w:p w:rsidR="005F5842" w:rsidRPr="00DF78F4" w:rsidRDefault="005F5842" w:rsidP="005F5842">
      <w:pPr>
        <w:ind w:left="720"/>
        <w:jc w:val="both"/>
        <w:rPr>
          <w:sz w:val="26"/>
        </w:rPr>
      </w:pPr>
      <w:r w:rsidRPr="00DF78F4">
        <w:rPr>
          <w:sz w:val="26"/>
        </w:rPr>
        <w:t>Year 1- The first €152.00 is charged at €28.00 and each additional €1.00 earned is charged at 10%.</w:t>
      </w:r>
    </w:p>
    <w:p w:rsidR="005F5842" w:rsidRPr="00DF78F4" w:rsidRDefault="005F5842" w:rsidP="005F5842">
      <w:pPr>
        <w:ind w:left="720"/>
        <w:jc w:val="both"/>
        <w:rPr>
          <w:sz w:val="26"/>
        </w:rPr>
      </w:pPr>
    </w:p>
    <w:p w:rsidR="005F5842" w:rsidRPr="00235EFD" w:rsidRDefault="005F5842" w:rsidP="005F5842">
      <w:pPr>
        <w:ind w:left="720"/>
        <w:jc w:val="both"/>
        <w:rPr>
          <w:sz w:val="26"/>
        </w:rPr>
      </w:pPr>
      <w:r w:rsidRPr="00DF78F4">
        <w:rPr>
          <w:sz w:val="26"/>
        </w:rPr>
        <w:t>Year 2- The first €152.00 is charged at €28.00 and each additional €1.00 earned is charged at 15%.</w:t>
      </w:r>
    </w:p>
    <w:p w:rsidR="005F5842" w:rsidRPr="00235EFD" w:rsidRDefault="005F5842" w:rsidP="005F5842">
      <w:pPr>
        <w:jc w:val="both"/>
        <w:rPr>
          <w:sz w:val="26"/>
        </w:rPr>
      </w:pPr>
    </w:p>
    <w:p w:rsidR="005F5842" w:rsidRPr="00235EFD" w:rsidRDefault="005F5842" w:rsidP="005F5842">
      <w:pPr>
        <w:jc w:val="both"/>
        <w:rPr>
          <w:b/>
          <w:sz w:val="26"/>
        </w:rPr>
      </w:pPr>
      <w:r w:rsidRPr="00235EFD">
        <w:rPr>
          <w:b/>
          <w:sz w:val="26"/>
        </w:rPr>
        <w:t>16.</w:t>
      </w:r>
      <w:r w:rsidRPr="00235EFD">
        <w:rPr>
          <w:b/>
          <w:sz w:val="26"/>
        </w:rPr>
        <w:tab/>
        <w:t>Hardship Cases</w:t>
      </w:r>
    </w:p>
    <w:p w:rsidR="005F5842" w:rsidRPr="00235EFD" w:rsidRDefault="005F5842" w:rsidP="005F5842">
      <w:pPr>
        <w:jc w:val="both"/>
        <w:rPr>
          <w:sz w:val="26"/>
        </w:rPr>
      </w:pPr>
    </w:p>
    <w:p w:rsidR="005F5842" w:rsidRPr="00235EFD" w:rsidRDefault="005F5842" w:rsidP="005F5842">
      <w:pPr>
        <w:jc w:val="both"/>
        <w:rPr>
          <w:sz w:val="26"/>
        </w:rPr>
      </w:pPr>
      <w:r w:rsidRPr="00235EFD">
        <w:rPr>
          <w:sz w:val="26"/>
        </w:rPr>
        <w:t>In exceptional circumstances where payment of a rent calculated under paragraph 6 &amp; 7 would, in the opinion of the Housing Authority, give rise to hardship, the authority may agree to accept a lesser sum from the tenant for a specified period.</w:t>
      </w:r>
    </w:p>
    <w:p w:rsidR="005F5842" w:rsidRPr="00235EFD" w:rsidRDefault="005F5842" w:rsidP="005F5842">
      <w:pPr>
        <w:jc w:val="both"/>
        <w:rPr>
          <w:sz w:val="26"/>
        </w:rPr>
      </w:pPr>
    </w:p>
    <w:p w:rsidR="005F5842" w:rsidRPr="00235EFD" w:rsidRDefault="005F5842" w:rsidP="005F5842">
      <w:pPr>
        <w:jc w:val="both"/>
        <w:rPr>
          <w:b/>
          <w:sz w:val="26"/>
        </w:rPr>
      </w:pPr>
      <w:r w:rsidRPr="00235EFD">
        <w:rPr>
          <w:b/>
          <w:sz w:val="26"/>
        </w:rPr>
        <w:t>17.</w:t>
      </w:r>
      <w:r w:rsidRPr="00235EFD">
        <w:rPr>
          <w:b/>
          <w:sz w:val="26"/>
        </w:rPr>
        <w:tab/>
        <w:t>Old Age Pensioners</w:t>
      </w:r>
    </w:p>
    <w:p w:rsidR="005F5842" w:rsidRPr="00235EFD" w:rsidRDefault="005F5842" w:rsidP="005F5842">
      <w:pPr>
        <w:jc w:val="both"/>
        <w:rPr>
          <w:b/>
          <w:sz w:val="26"/>
        </w:rPr>
      </w:pPr>
    </w:p>
    <w:p w:rsidR="005F5842" w:rsidRPr="00235EFD" w:rsidRDefault="005F5842" w:rsidP="005F5842">
      <w:pPr>
        <w:pStyle w:val="BodyText"/>
      </w:pPr>
      <w:r w:rsidRPr="00235EFD">
        <w:t>A person/s over 66 receiving state pension will receive an allowance of €1</w:t>
      </w:r>
      <w:r>
        <w:t>1</w:t>
      </w:r>
      <w:r w:rsidRPr="00235EFD">
        <w:t>.00 per state pension.</w:t>
      </w:r>
    </w:p>
    <w:p w:rsidR="005F5842" w:rsidRPr="00235EFD" w:rsidRDefault="005F5842" w:rsidP="005F5842">
      <w:pPr>
        <w:pStyle w:val="BodyText"/>
      </w:pPr>
    </w:p>
    <w:p w:rsidR="005F5842" w:rsidRPr="00235EFD" w:rsidRDefault="005F5842" w:rsidP="005F5842">
      <w:pPr>
        <w:pStyle w:val="BodyText"/>
      </w:pPr>
      <w:r>
        <w:t xml:space="preserve">If the </w:t>
      </w:r>
      <w:r w:rsidRPr="00235EFD">
        <w:t xml:space="preserve">qualified adult </w:t>
      </w:r>
      <w:r>
        <w:t xml:space="preserve">is being claimed for on the state pension, </w:t>
      </w:r>
      <w:r w:rsidRPr="00235EFD">
        <w:t>an allowance of €1</w:t>
      </w:r>
      <w:r>
        <w:t xml:space="preserve">2.00 will be applied for the qualified adult. </w:t>
      </w:r>
    </w:p>
    <w:p w:rsidR="005F5842" w:rsidRPr="00235EFD" w:rsidRDefault="005F5842" w:rsidP="005F5842">
      <w:pPr>
        <w:pStyle w:val="BodyText"/>
      </w:pPr>
    </w:p>
    <w:p w:rsidR="005F5842" w:rsidRPr="00235EFD" w:rsidRDefault="005F5842" w:rsidP="005F5842">
      <w:pPr>
        <w:rPr>
          <w:color w:val="000000"/>
          <w:sz w:val="26"/>
        </w:rPr>
      </w:pPr>
      <w:r w:rsidRPr="00235EFD">
        <w:rPr>
          <w:color w:val="000000"/>
          <w:sz w:val="26"/>
        </w:rPr>
        <w:t>Any other occupant that is under the age of 66 living in the household will be assessed as the principal earner and the OAP and qualified adult on a State Pension will be assessed as two subsidiary earners.</w:t>
      </w:r>
    </w:p>
    <w:p w:rsidR="005F5842" w:rsidRPr="00235EFD" w:rsidRDefault="005F5842" w:rsidP="005F5842">
      <w:pPr>
        <w:rPr>
          <w:color w:val="000000"/>
          <w:sz w:val="26"/>
        </w:rPr>
      </w:pPr>
    </w:p>
    <w:p w:rsidR="005F5842" w:rsidRPr="00235EFD" w:rsidRDefault="005F5842" w:rsidP="005F5842">
      <w:pPr>
        <w:jc w:val="both"/>
        <w:rPr>
          <w:b/>
          <w:sz w:val="26"/>
        </w:rPr>
      </w:pPr>
    </w:p>
    <w:p w:rsidR="005F5842" w:rsidRDefault="005F5842" w:rsidP="005F5842">
      <w:pPr>
        <w:jc w:val="both"/>
        <w:rPr>
          <w:b/>
          <w:sz w:val="26"/>
        </w:rPr>
      </w:pPr>
    </w:p>
    <w:p w:rsidR="005F5842" w:rsidRPr="00235EFD" w:rsidRDefault="005F5842" w:rsidP="005F5842">
      <w:pPr>
        <w:jc w:val="both"/>
        <w:rPr>
          <w:b/>
          <w:sz w:val="26"/>
        </w:rPr>
      </w:pPr>
      <w:r w:rsidRPr="00235EFD">
        <w:rPr>
          <w:b/>
          <w:sz w:val="26"/>
        </w:rPr>
        <w:t>18.</w:t>
      </w:r>
      <w:r w:rsidRPr="00235EFD">
        <w:rPr>
          <w:b/>
          <w:sz w:val="26"/>
        </w:rPr>
        <w:tab/>
        <w:t>Review of Income</w:t>
      </w:r>
    </w:p>
    <w:p w:rsidR="005F5842" w:rsidRPr="00235EFD" w:rsidRDefault="005F5842" w:rsidP="005F5842">
      <w:pPr>
        <w:jc w:val="both"/>
        <w:rPr>
          <w:b/>
          <w:sz w:val="26"/>
        </w:rPr>
      </w:pPr>
    </w:p>
    <w:p w:rsidR="005F5842" w:rsidRPr="00235EFD" w:rsidRDefault="005F5842" w:rsidP="005F5842">
      <w:pPr>
        <w:jc w:val="both"/>
        <w:rPr>
          <w:sz w:val="26"/>
        </w:rPr>
      </w:pPr>
      <w:r w:rsidRPr="00235EFD">
        <w:rPr>
          <w:sz w:val="26"/>
        </w:rPr>
        <w:t>The tenant should notify the Council immediately of any change in income or family circumstances other than normal wage round increases, or increases in Social Welfare Payments.  In cases where the Council is of the opinion that a tenant's circumstances have changed to the extent that a higher rent is warranted, it reserves the right to apply the higher rent until the required proof of income is submitted by the tenant.</w:t>
      </w:r>
    </w:p>
    <w:p w:rsidR="005F5842" w:rsidRPr="00235EFD" w:rsidRDefault="005F5842" w:rsidP="005F5842">
      <w:pPr>
        <w:jc w:val="both"/>
        <w:rPr>
          <w:sz w:val="26"/>
        </w:rPr>
      </w:pPr>
    </w:p>
    <w:p w:rsidR="005F5842" w:rsidRPr="00235EFD" w:rsidRDefault="005F5842" w:rsidP="005F5842">
      <w:pPr>
        <w:jc w:val="both"/>
        <w:rPr>
          <w:b/>
          <w:sz w:val="26"/>
        </w:rPr>
      </w:pPr>
      <w:r w:rsidRPr="00235EFD">
        <w:rPr>
          <w:b/>
          <w:sz w:val="26"/>
        </w:rPr>
        <w:t>19.</w:t>
      </w:r>
      <w:r w:rsidRPr="00235EFD">
        <w:rPr>
          <w:b/>
          <w:sz w:val="26"/>
        </w:rPr>
        <w:tab/>
        <w:t>Rounding up and down</w:t>
      </w:r>
    </w:p>
    <w:p w:rsidR="005F5842" w:rsidRPr="00235EFD" w:rsidRDefault="005F5842" w:rsidP="005F5842">
      <w:pPr>
        <w:jc w:val="both"/>
        <w:rPr>
          <w:sz w:val="26"/>
        </w:rPr>
      </w:pPr>
    </w:p>
    <w:p w:rsidR="005F5842" w:rsidRPr="00235EFD" w:rsidRDefault="005F5842" w:rsidP="005F5842">
      <w:pPr>
        <w:rPr>
          <w:sz w:val="26"/>
        </w:rPr>
      </w:pPr>
      <w:r w:rsidRPr="00235EFD">
        <w:rPr>
          <w:sz w:val="26"/>
        </w:rPr>
        <w:t>Where the rents calculated in accordance with the preceding paragraphs are not multiples of 10 cent they shall be rounded up or down to the nearest 10 cent amounts of 5 cent being rounded up.</w:t>
      </w:r>
    </w:p>
    <w:p w:rsidR="005F5842" w:rsidRPr="00235EFD" w:rsidRDefault="005F5842" w:rsidP="005F5842">
      <w:pPr>
        <w:rPr>
          <w:sz w:val="26"/>
          <w:szCs w:val="28"/>
        </w:rPr>
      </w:pPr>
    </w:p>
    <w:p w:rsidR="005F5842" w:rsidRPr="00235EFD" w:rsidRDefault="005F5842" w:rsidP="005F5842">
      <w:pPr>
        <w:rPr>
          <w:b/>
          <w:color w:val="000000"/>
          <w:sz w:val="26"/>
          <w:szCs w:val="28"/>
        </w:rPr>
      </w:pPr>
      <w:r w:rsidRPr="00235EFD">
        <w:rPr>
          <w:b/>
          <w:color w:val="000000"/>
          <w:sz w:val="26"/>
          <w:szCs w:val="28"/>
        </w:rPr>
        <w:t xml:space="preserve">20. Maintenance </w:t>
      </w:r>
    </w:p>
    <w:p w:rsidR="005F5842" w:rsidRPr="00235EFD" w:rsidRDefault="005F5842" w:rsidP="005F5842">
      <w:pPr>
        <w:rPr>
          <w:color w:val="000000"/>
          <w:sz w:val="26"/>
          <w:szCs w:val="28"/>
        </w:rPr>
      </w:pPr>
    </w:p>
    <w:p w:rsidR="005F5842" w:rsidRPr="00235EFD" w:rsidRDefault="005F5842" w:rsidP="005F5842">
      <w:pPr>
        <w:rPr>
          <w:color w:val="000000"/>
          <w:sz w:val="26"/>
          <w:szCs w:val="28"/>
        </w:rPr>
      </w:pPr>
      <w:r w:rsidRPr="00235EFD">
        <w:rPr>
          <w:color w:val="000000"/>
          <w:sz w:val="26"/>
          <w:szCs w:val="28"/>
        </w:rPr>
        <w:t>Whereby a Person is paying Maintenance to a family member outside of the property, a Court Order &amp; proof of payment must be supplied indicating the payment in order for this amount to</w:t>
      </w:r>
      <w:r w:rsidRPr="00235EFD">
        <w:rPr>
          <w:b/>
          <w:color w:val="000000"/>
          <w:sz w:val="26"/>
          <w:szCs w:val="28"/>
          <w:u w:val="single"/>
        </w:rPr>
        <w:t xml:space="preserve"> be deducted</w:t>
      </w:r>
      <w:r w:rsidRPr="00235EFD">
        <w:rPr>
          <w:color w:val="000000"/>
          <w:sz w:val="26"/>
          <w:szCs w:val="28"/>
        </w:rPr>
        <w:t xml:space="preserve"> from their Gross Pay </w:t>
      </w:r>
    </w:p>
    <w:p w:rsidR="005F5842" w:rsidRPr="00235EFD" w:rsidRDefault="005F5842" w:rsidP="005F5842">
      <w:pPr>
        <w:rPr>
          <w:color w:val="0000FF"/>
          <w:sz w:val="26"/>
          <w:szCs w:val="28"/>
        </w:rPr>
      </w:pPr>
    </w:p>
    <w:p w:rsidR="005F5842" w:rsidRPr="00235EFD" w:rsidRDefault="005F5842" w:rsidP="005F5842">
      <w:pPr>
        <w:rPr>
          <w:color w:val="000000"/>
          <w:sz w:val="26"/>
          <w:szCs w:val="28"/>
        </w:rPr>
      </w:pPr>
      <w:r w:rsidRPr="00235EFD">
        <w:rPr>
          <w:color w:val="000000"/>
          <w:sz w:val="26"/>
          <w:szCs w:val="28"/>
        </w:rPr>
        <w:t>In circumstances where a Person is in receipt of One Parent Family Allowance and is means tested by Social Welfare for Maintenance, rent is to be assessed on the Full rate of One Parent Family Allowance only. – Maintenance will not be assessed</w:t>
      </w:r>
    </w:p>
    <w:p w:rsidR="005F5842" w:rsidRPr="00235EFD" w:rsidRDefault="005F5842" w:rsidP="005F5842">
      <w:pPr>
        <w:rPr>
          <w:color w:val="000000"/>
          <w:sz w:val="26"/>
          <w:szCs w:val="28"/>
        </w:rPr>
      </w:pPr>
    </w:p>
    <w:p w:rsidR="005F5842" w:rsidRPr="00235EFD" w:rsidRDefault="005F5842" w:rsidP="005F5842">
      <w:pPr>
        <w:rPr>
          <w:b/>
          <w:bCs/>
          <w:color w:val="000000"/>
          <w:sz w:val="26"/>
          <w:szCs w:val="28"/>
        </w:rPr>
      </w:pPr>
      <w:r w:rsidRPr="00235EFD">
        <w:rPr>
          <w:b/>
          <w:bCs/>
          <w:color w:val="000000"/>
          <w:sz w:val="26"/>
          <w:szCs w:val="28"/>
        </w:rPr>
        <w:t>21. Transfers &amp; New Tenancies</w:t>
      </w:r>
    </w:p>
    <w:p w:rsidR="005F5842" w:rsidRPr="00CF153D" w:rsidRDefault="005F5842" w:rsidP="005F5842">
      <w:pPr>
        <w:pStyle w:val="Normal13pt"/>
        <w:rPr>
          <w:bCs/>
          <w:color w:val="000000"/>
          <w:sz w:val="26"/>
        </w:rPr>
      </w:pPr>
      <w:r w:rsidRPr="00235EFD">
        <w:rPr>
          <w:bCs/>
          <w:color w:val="000000"/>
          <w:sz w:val="26"/>
        </w:rPr>
        <w:t>In determining rent in the case of a new or transfer of tenancy, assessable income will be reckoned by reference to the income of the family at the date of the commencement of new tenancy.</w:t>
      </w:r>
    </w:p>
    <w:p w:rsidR="005F5842" w:rsidRDefault="005F5842" w:rsidP="005F5842">
      <w:pPr>
        <w:pStyle w:val="Heading2"/>
      </w:pPr>
      <w:r>
        <w:t xml:space="preserve"> </w:t>
      </w:r>
    </w:p>
    <w:p w:rsidR="00022999" w:rsidRDefault="00022999"/>
    <w:sectPr w:rsidR="00022999" w:rsidSect="001F1AC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4372"/>
    <w:multiLevelType w:val="hybridMultilevel"/>
    <w:tmpl w:val="FFA299C0"/>
    <w:lvl w:ilvl="0" w:tplc="9920091E">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E1B0C2D"/>
    <w:multiLevelType w:val="singleLevel"/>
    <w:tmpl w:val="73748A56"/>
    <w:lvl w:ilvl="0">
      <w:start w:val="2"/>
      <w:numFmt w:val="lowerLetter"/>
      <w:lvlText w:val="%1)"/>
      <w:lvlJc w:val="left"/>
      <w:pPr>
        <w:tabs>
          <w:tab w:val="num" w:pos="720"/>
        </w:tabs>
        <w:ind w:left="720" w:hanging="720"/>
      </w:pPr>
      <w:rPr>
        <w:rFonts w:cs="Times New Roman" w:hint="default"/>
      </w:rPr>
    </w:lvl>
  </w:abstractNum>
  <w:abstractNum w:abstractNumId="2">
    <w:nsid w:val="5D0D7734"/>
    <w:multiLevelType w:val="hybridMultilevel"/>
    <w:tmpl w:val="B2A4E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842"/>
    <w:rsid w:val="00022999"/>
    <w:rsid w:val="005F5842"/>
    <w:rsid w:val="00652E03"/>
    <w:rsid w:val="00FB0B6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842"/>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9"/>
    <w:qFormat/>
    <w:rsid w:val="005F5842"/>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5F5842"/>
    <w:pPr>
      <w:keepNext/>
      <w:jc w:val="center"/>
      <w:outlineLvl w:val="3"/>
    </w:pPr>
    <w:rPr>
      <w:b/>
      <w:sz w:val="28"/>
      <w:u w:val="single"/>
      <w:lang w:val="en-US"/>
    </w:rPr>
  </w:style>
  <w:style w:type="paragraph" w:styleId="Heading9">
    <w:name w:val="heading 9"/>
    <w:basedOn w:val="Normal"/>
    <w:next w:val="Normal"/>
    <w:link w:val="Heading9Char"/>
    <w:uiPriority w:val="99"/>
    <w:qFormat/>
    <w:rsid w:val="005F5842"/>
    <w:pPr>
      <w:keepNext/>
      <w:ind w:left="720"/>
      <w:outlineLvl w:val="8"/>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F5842"/>
    <w:rPr>
      <w:rFonts w:ascii="Arial" w:eastAsia="Times New Roman" w:hAnsi="Arial" w:cs="Arial"/>
      <w:b/>
      <w:bCs/>
      <w:i/>
      <w:iCs/>
      <w:sz w:val="28"/>
      <w:szCs w:val="28"/>
      <w:lang w:val="en-GB"/>
    </w:rPr>
  </w:style>
  <w:style w:type="character" w:customStyle="1" w:styleId="Heading4Char">
    <w:name w:val="Heading 4 Char"/>
    <w:basedOn w:val="DefaultParagraphFont"/>
    <w:link w:val="Heading4"/>
    <w:uiPriority w:val="99"/>
    <w:rsid w:val="005F5842"/>
    <w:rPr>
      <w:rFonts w:ascii="Times New Roman" w:eastAsia="Times New Roman" w:hAnsi="Times New Roman" w:cs="Times New Roman"/>
      <w:b/>
      <w:sz w:val="28"/>
      <w:szCs w:val="20"/>
      <w:u w:val="single"/>
      <w:lang w:val="en-US"/>
    </w:rPr>
  </w:style>
  <w:style w:type="character" w:customStyle="1" w:styleId="Heading9Char">
    <w:name w:val="Heading 9 Char"/>
    <w:basedOn w:val="DefaultParagraphFont"/>
    <w:link w:val="Heading9"/>
    <w:uiPriority w:val="99"/>
    <w:rsid w:val="005F5842"/>
    <w:rPr>
      <w:rFonts w:ascii="Times New Roman" w:eastAsia="Times New Roman" w:hAnsi="Times New Roman" w:cs="Times New Roman"/>
      <w:sz w:val="26"/>
      <w:szCs w:val="20"/>
      <w:lang w:val="en-GB"/>
    </w:rPr>
  </w:style>
  <w:style w:type="paragraph" w:styleId="BodyTextIndent">
    <w:name w:val="Body Text Indent"/>
    <w:basedOn w:val="Normal"/>
    <w:link w:val="BodyTextIndentChar"/>
    <w:uiPriority w:val="99"/>
    <w:rsid w:val="005F5842"/>
    <w:pPr>
      <w:ind w:left="720"/>
      <w:jc w:val="both"/>
    </w:pPr>
    <w:rPr>
      <w:sz w:val="26"/>
    </w:rPr>
  </w:style>
  <w:style w:type="character" w:customStyle="1" w:styleId="BodyTextIndentChar">
    <w:name w:val="Body Text Indent Char"/>
    <w:basedOn w:val="DefaultParagraphFont"/>
    <w:link w:val="BodyTextIndent"/>
    <w:uiPriority w:val="99"/>
    <w:rsid w:val="005F5842"/>
    <w:rPr>
      <w:rFonts w:ascii="Times New Roman" w:eastAsia="Times New Roman" w:hAnsi="Times New Roman" w:cs="Times New Roman"/>
      <w:sz w:val="26"/>
      <w:szCs w:val="20"/>
      <w:lang w:val="en-GB"/>
    </w:rPr>
  </w:style>
  <w:style w:type="paragraph" w:styleId="BodyText">
    <w:name w:val="Body Text"/>
    <w:basedOn w:val="Normal"/>
    <w:link w:val="BodyTextChar"/>
    <w:uiPriority w:val="99"/>
    <w:rsid w:val="005F5842"/>
    <w:pPr>
      <w:jc w:val="both"/>
    </w:pPr>
    <w:rPr>
      <w:sz w:val="26"/>
      <w:lang w:val="en-US"/>
    </w:rPr>
  </w:style>
  <w:style w:type="character" w:customStyle="1" w:styleId="BodyTextChar">
    <w:name w:val="Body Text Char"/>
    <w:basedOn w:val="DefaultParagraphFont"/>
    <w:link w:val="BodyText"/>
    <w:uiPriority w:val="99"/>
    <w:rsid w:val="005F5842"/>
    <w:rPr>
      <w:rFonts w:ascii="Times New Roman" w:eastAsia="Times New Roman" w:hAnsi="Times New Roman" w:cs="Times New Roman"/>
      <w:sz w:val="26"/>
      <w:szCs w:val="20"/>
      <w:lang w:val="en-US"/>
    </w:rPr>
  </w:style>
  <w:style w:type="paragraph" w:customStyle="1" w:styleId="Normal13pt">
    <w:name w:val="Normal + 13 pt"/>
    <w:basedOn w:val="Normal"/>
    <w:uiPriority w:val="99"/>
    <w:rsid w:val="005F584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adunne</dc:creator>
  <cp:lastModifiedBy>temp</cp:lastModifiedBy>
  <cp:revision>2</cp:revision>
  <dcterms:created xsi:type="dcterms:W3CDTF">2017-02-01T11:01:00Z</dcterms:created>
  <dcterms:modified xsi:type="dcterms:W3CDTF">2017-02-01T11:01:00Z</dcterms:modified>
</cp:coreProperties>
</file>