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16" w:rsidRDefault="00552C16" w:rsidP="005D34D2">
      <w:pPr>
        <w:pStyle w:val="TOC1"/>
        <w:pBdr>
          <w:top w:val="thinThickSmallGap" w:sz="24" w:space="1" w:color="auto"/>
          <w:left w:val="thinThickSmallGap" w:sz="24" w:space="4" w:color="auto"/>
          <w:bottom w:val="thinThickSmallGap" w:sz="24" w:space="1" w:color="auto"/>
          <w:right w:val="thinThickSmallGap" w:sz="24" w:space="4" w:color="auto"/>
        </w:pBdr>
        <w:jc w:val="center"/>
      </w:pPr>
    </w:p>
    <w:p w:rsidR="00552C16" w:rsidRDefault="00552C16" w:rsidP="005D34D2">
      <w:pPr>
        <w:pStyle w:val="TOC1"/>
        <w:pBdr>
          <w:top w:val="thinThickSmallGap" w:sz="24" w:space="1" w:color="auto"/>
          <w:left w:val="thinThickSmallGap" w:sz="24" w:space="4" w:color="auto"/>
          <w:bottom w:val="thinThickSmallGap" w:sz="24" w:space="1" w:color="auto"/>
          <w:right w:val="thinThickSmallGap" w:sz="24" w:space="4" w:color="auto"/>
        </w:pBdr>
      </w:pPr>
    </w:p>
    <w:p w:rsidR="00552C16" w:rsidRDefault="00586EBF" w:rsidP="005D34D2">
      <w:pPr>
        <w:pStyle w:val="TOC1"/>
        <w:pBdr>
          <w:top w:val="thinThickSmallGap" w:sz="24" w:space="1" w:color="auto"/>
          <w:left w:val="thinThickSmallGap" w:sz="24" w:space="4" w:color="auto"/>
          <w:bottom w:val="thinThickSmallGap" w:sz="24" w:space="1" w:color="auto"/>
          <w:right w:val="thinThickSmallGap" w:sz="24" w:space="4" w:color="auto"/>
        </w:pBdr>
        <w:jc w:val="center"/>
      </w:pPr>
      <w:r>
        <w:rPr>
          <w:noProof/>
          <w:lang w:val="en-IE" w:eastAsia="en-IE"/>
        </w:rPr>
        <w:drawing>
          <wp:inline distT="0" distB="0" distL="0" distR="0">
            <wp:extent cx="3981450" cy="495300"/>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981450" cy="495300"/>
                    </a:xfrm>
                    <a:prstGeom prst="rect">
                      <a:avLst/>
                    </a:prstGeom>
                    <a:noFill/>
                    <a:ln w="9525">
                      <a:noFill/>
                      <a:miter lim="800000"/>
                      <a:headEnd/>
                      <a:tailEnd/>
                    </a:ln>
                  </pic:spPr>
                </pic:pic>
              </a:graphicData>
            </a:graphic>
          </wp:inline>
        </w:drawing>
      </w:r>
    </w:p>
    <w:p w:rsidR="00552C16" w:rsidRPr="005355DC" w:rsidRDefault="00552C16" w:rsidP="005D34D2">
      <w:pPr>
        <w:pBdr>
          <w:top w:val="thinThickSmallGap" w:sz="24" w:space="1" w:color="auto"/>
          <w:left w:val="thinThickSmallGap" w:sz="24" w:space="4" w:color="auto"/>
          <w:bottom w:val="thinThickSmallGap" w:sz="24" w:space="1" w:color="auto"/>
          <w:right w:val="thinThickSmallGap" w:sz="24" w:space="4" w:color="auto"/>
        </w:pBdr>
        <w:rPr>
          <w:sz w:val="28"/>
          <w:szCs w:val="28"/>
          <w:lang w:val="en-IE"/>
        </w:rPr>
      </w:pPr>
    </w:p>
    <w:p w:rsidR="00552C16" w:rsidRDefault="00552C16" w:rsidP="005D34D2">
      <w:pPr>
        <w:pBdr>
          <w:top w:val="thinThickSmallGap" w:sz="24" w:space="1" w:color="auto"/>
          <w:left w:val="thinThickSmallGap" w:sz="24" w:space="4" w:color="auto"/>
          <w:bottom w:val="thinThickSmallGap" w:sz="24" w:space="1" w:color="auto"/>
          <w:right w:val="thinThickSmallGap" w:sz="24" w:space="4" w:color="auto"/>
        </w:pBdr>
        <w:jc w:val="center"/>
        <w:rPr>
          <w:rFonts w:ascii="Tahoma" w:hAnsi="Tahoma" w:cs="Tahoma"/>
          <w:sz w:val="48"/>
          <w:szCs w:val="48"/>
          <w:lang w:val="en-IE"/>
        </w:rPr>
      </w:pPr>
    </w:p>
    <w:p w:rsidR="00552C16" w:rsidRDefault="00552C16" w:rsidP="005D34D2">
      <w:pPr>
        <w:pBdr>
          <w:top w:val="thinThickSmallGap" w:sz="24" w:space="1" w:color="auto"/>
          <w:left w:val="thinThickSmallGap" w:sz="24" w:space="4" w:color="auto"/>
          <w:bottom w:val="thinThickSmallGap" w:sz="24" w:space="1" w:color="auto"/>
          <w:right w:val="thinThickSmallGap" w:sz="24" w:space="4" w:color="auto"/>
        </w:pBdr>
        <w:jc w:val="center"/>
        <w:rPr>
          <w:rFonts w:ascii="Tahoma" w:hAnsi="Tahoma" w:cs="Tahoma"/>
          <w:sz w:val="48"/>
          <w:szCs w:val="48"/>
          <w:lang w:val="en-IE"/>
        </w:rPr>
      </w:pPr>
    </w:p>
    <w:p w:rsidR="00552C16" w:rsidRDefault="00552C16" w:rsidP="005D34D2">
      <w:pPr>
        <w:pBdr>
          <w:top w:val="thinThickSmallGap" w:sz="24" w:space="1" w:color="auto"/>
          <w:left w:val="thinThickSmallGap" w:sz="24" w:space="4" w:color="auto"/>
          <w:bottom w:val="thinThickSmallGap" w:sz="24" w:space="1" w:color="auto"/>
          <w:right w:val="thinThickSmallGap" w:sz="24" w:space="4" w:color="auto"/>
        </w:pBdr>
        <w:jc w:val="center"/>
        <w:rPr>
          <w:rFonts w:ascii="Tahoma" w:hAnsi="Tahoma" w:cs="Tahoma"/>
          <w:sz w:val="48"/>
          <w:szCs w:val="48"/>
          <w:lang w:val="en-IE"/>
        </w:rPr>
      </w:pPr>
    </w:p>
    <w:p w:rsidR="00552C16" w:rsidRPr="00376C72" w:rsidRDefault="00552C16" w:rsidP="005D34D2">
      <w:pPr>
        <w:pBdr>
          <w:top w:val="thinThickSmallGap" w:sz="24" w:space="1" w:color="auto"/>
          <w:left w:val="thinThickSmallGap" w:sz="24" w:space="4" w:color="auto"/>
          <w:bottom w:val="thinThickSmallGap" w:sz="24" w:space="1" w:color="auto"/>
          <w:right w:val="thinThickSmallGap" w:sz="24" w:space="4" w:color="auto"/>
        </w:pBdr>
        <w:jc w:val="center"/>
        <w:rPr>
          <w:rFonts w:ascii="Calibri" w:hAnsi="Calibri" w:cs="Tahoma"/>
          <w:b/>
          <w:sz w:val="56"/>
          <w:szCs w:val="56"/>
          <w:lang w:val="en-IE"/>
        </w:rPr>
      </w:pPr>
      <w:r w:rsidRPr="00376C72">
        <w:rPr>
          <w:rFonts w:ascii="Calibri" w:hAnsi="Calibri" w:cs="Tahoma"/>
          <w:b/>
          <w:sz w:val="56"/>
          <w:szCs w:val="56"/>
          <w:lang w:val="en-IE"/>
        </w:rPr>
        <w:t>Meath County Council</w:t>
      </w:r>
    </w:p>
    <w:p w:rsidR="00552C16" w:rsidRPr="00376C72" w:rsidRDefault="00552C16" w:rsidP="005D34D2">
      <w:pPr>
        <w:pBdr>
          <w:top w:val="thinThickSmallGap" w:sz="24" w:space="1" w:color="auto"/>
          <w:left w:val="thinThickSmallGap" w:sz="24" w:space="4" w:color="auto"/>
          <w:bottom w:val="thinThickSmallGap" w:sz="24" w:space="1" w:color="auto"/>
          <w:right w:val="thinThickSmallGap" w:sz="24" w:space="4" w:color="auto"/>
        </w:pBdr>
        <w:jc w:val="center"/>
        <w:rPr>
          <w:rFonts w:ascii="Calibri" w:hAnsi="Calibri" w:cs="Tahoma"/>
          <w:b/>
          <w:sz w:val="56"/>
          <w:szCs w:val="56"/>
          <w:lang w:val="en-IE"/>
        </w:rPr>
      </w:pPr>
    </w:p>
    <w:p w:rsidR="00552C16" w:rsidRPr="00376C72" w:rsidRDefault="00552C16" w:rsidP="005D34D2">
      <w:pPr>
        <w:pBdr>
          <w:top w:val="thinThickSmallGap" w:sz="24" w:space="1" w:color="auto"/>
          <w:left w:val="thinThickSmallGap" w:sz="24" w:space="4" w:color="auto"/>
          <w:bottom w:val="thinThickSmallGap" w:sz="24" w:space="1" w:color="auto"/>
          <w:right w:val="thinThickSmallGap" w:sz="24" w:space="4" w:color="auto"/>
        </w:pBdr>
        <w:jc w:val="center"/>
        <w:rPr>
          <w:rFonts w:ascii="Calibri" w:hAnsi="Calibri" w:cs="Tahoma"/>
          <w:b/>
          <w:sz w:val="56"/>
          <w:szCs w:val="56"/>
          <w:lang w:val="en-IE"/>
        </w:rPr>
      </w:pPr>
      <w:r w:rsidRPr="00376C72">
        <w:rPr>
          <w:rFonts w:ascii="Calibri" w:hAnsi="Calibri" w:cs="Tahoma"/>
          <w:b/>
          <w:sz w:val="56"/>
          <w:szCs w:val="56"/>
          <w:lang w:val="en-IE"/>
        </w:rPr>
        <w:t>Corporate Plan</w:t>
      </w:r>
    </w:p>
    <w:p w:rsidR="00552C16" w:rsidRPr="00376C72" w:rsidRDefault="00552C16" w:rsidP="005D34D2">
      <w:pPr>
        <w:pBdr>
          <w:top w:val="thinThickSmallGap" w:sz="24" w:space="1" w:color="auto"/>
          <w:left w:val="thinThickSmallGap" w:sz="24" w:space="4" w:color="auto"/>
          <w:bottom w:val="thinThickSmallGap" w:sz="24" w:space="1" w:color="auto"/>
          <w:right w:val="thinThickSmallGap" w:sz="24" w:space="4" w:color="auto"/>
        </w:pBdr>
        <w:jc w:val="center"/>
        <w:rPr>
          <w:rFonts w:ascii="Calibri" w:hAnsi="Calibri" w:cs="Tahoma"/>
          <w:b/>
          <w:sz w:val="56"/>
          <w:szCs w:val="56"/>
          <w:lang w:val="en-IE"/>
        </w:rPr>
      </w:pPr>
    </w:p>
    <w:p w:rsidR="00552C16" w:rsidRPr="005D34D2" w:rsidRDefault="00552C16" w:rsidP="005D34D2">
      <w:pPr>
        <w:pBdr>
          <w:top w:val="thinThickSmallGap" w:sz="24" w:space="1" w:color="auto"/>
          <w:left w:val="thinThickSmallGap" w:sz="24" w:space="4" w:color="auto"/>
          <w:bottom w:val="thinThickSmallGap" w:sz="24" w:space="1" w:color="auto"/>
          <w:right w:val="thinThickSmallGap" w:sz="24" w:space="4" w:color="auto"/>
        </w:pBdr>
        <w:jc w:val="center"/>
        <w:rPr>
          <w:rFonts w:ascii="Tahoma" w:hAnsi="Tahoma" w:cs="Tahoma"/>
          <w:b/>
          <w:sz w:val="48"/>
          <w:szCs w:val="48"/>
          <w:lang w:val="en-IE"/>
        </w:rPr>
      </w:pPr>
      <w:r w:rsidRPr="00376C72">
        <w:rPr>
          <w:rFonts w:ascii="Calibri" w:hAnsi="Calibri" w:cs="Tahoma"/>
          <w:b/>
          <w:sz w:val="56"/>
          <w:szCs w:val="56"/>
          <w:lang w:val="en-IE"/>
        </w:rPr>
        <w:t>2015 – 2019</w:t>
      </w:r>
    </w:p>
    <w:p w:rsidR="00552C16" w:rsidRDefault="00552C16" w:rsidP="005D34D2">
      <w:pPr>
        <w:pBdr>
          <w:top w:val="thinThickSmallGap" w:sz="24" w:space="1" w:color="auto"/>
          <w:left w:val="thinThickSmallGap" w:sz="24" w:space="4" w:color="auto"/>
          <w:bottom w:val="thinThickSmallGap" w:sz="24" w:space="1" w:color="auto"/>
          <w:right w:val="thinThickSmallGap" w:sz="24" w:space="4" w:color="auto"/>
        </w:pBdr>
        <w:jc w:val="center"/>
        <w:rPr>
          <w:rFonts w:ascii="Tahoma" w:hAnsi="Tahoma" w:cs="Tahoma"/>
          <w:sz w:val="48"/>
          <w:szCs w:val="48"/>
          <w:lang w:val="en-IE"/>
        </w:rPr>
      </w:pPr>
    </w:p>
    <w:p w:rsidR="00552C16" w:rsidRDefault="00552C16" w:rsidP="005D34D2">
      <w:pPr>
        <w:pBdr>
          <w:top w:val="thinThickSmallGap" w:sz="24" w:space="1" w:color="auto"/>
          <w:left w:val="thinThickSmallGap" w:sz="24" w:space="4" w:color="auto"/>
          <w:bottom w:val="thinThickSmallGap" w:sz="24" w:space="1" w:color="auto"/>
          <w:right w:val="thinThickSmallGap" w:sz="24" w:space="4" w:color="auto"/>
        </w:pBdr>
        <w:jc w:val="center"/>
        <w:rPr>
          <w:lang w:val="en-IE"/>
        </w:rPr>
      </w:pPr>
    </w:p>
    <w:p w:rsidR="00552C16" w:rsidRPr="00562F4D" w:rsidRDefault="00562F4D" w:rsidP="005D34D2">
      <w:pPr>
        <w:pBdr>
          <w:top w:val="thinThickSmallGap" w:sz="24" w:space="1" w:color="auto"/>
          <w:left w:val="thinThickSmallGap" w:sz="24" w:space="4" w:color="auto"/>
          <w:bottom w:val="thinThickSmallGap" w:sz="24" w:space="1" w:color="auto"/>
          <w:right w:val="thinThickSmallGap" w:sz="24" w:space="4" w:color="auto"/>
        </w:pBdr>
        <w:jc w:val="center"/>
        <w:rPr>
          <w:b/>
          <w:sz w:val="32"/>
          <w:szCs w:val="32"/>
          <w:lang w:val="en-IE"/>
        </w:rPr>
      </w:pPr>
      <w:r w:rsidRPr="00562F4D">
        <w:rPr>
          <w:b/>
          <w:sz w:val="32"/>
          <w:szCs w:val="32"/>
          <w:lang w:val="en-IE"/>
        </w:rPr>
        <w:t>V</w:t>
      </w:r>
      <w:r>
        <w:rPr>
          <w:b/>
          <w:sz w:val="32"/>
          <w:szCs w:val="32"/>
          <w:lang w:val="en-IE"/>
        </w:rPr>
        <w:t xml:space="preserve">ersion </w:t>
      </w:r>
      <w:r w:rsidRPr="00562F4D">
        <w:rPr>
          <w:b/>
          <w:sz w:val="32"/>
          <w:szCs w:val="32"/>
          <w:lang w:val="en-IE"/>
        </w:rPr>
        <w:t>2</w:t>
      </w:r>
      <w:r>
        <w:rPr>
          <w:b/>
          <w:sz w:val="32"/>
          <w:szCs w:val="32"/>
          <w:lang w:val="en-IE"/>
        </w:rPr>
        <w:t>: June 2016</w:t>
      </w:r>
    </w:p>
    <w:p w:rsidR="00552C16" w:rsidRDefault="00552C16" w:rsidP="005D34D2">
      <w:pPr>
        <w:pBdr>
          <w:top w:val="thinThickSmallGap" w:sz="24" w:space="1" w:color="auto"/>
          <w:left w:val="thinThickSmallGap" w:sz="24" w:space="4" w:color="auto"/>
          <w:bottom w:val="thinThickSmallGap" w:sz="24" w:space="1" w:color="auto"/>
          <w:right w:val="thinThickSmallGap" w:sz="24" w:space="4" w:color="auto"/>
        </w:pBdr>
        <w:jc w:val="center"/>
        <w:rPr>
          <w:lang w:val="en-IE"/>
        </w:rPr>
      </w:pPr>
    </w:p>
    <w:p w:rsidR="00552C16" w:rsidRDefault="00552C16" w:rsidP="005D34D2">
      <w:pPr>
        <w:pBdr>
          <w:top w:val="thinThickSmallGap" w:sz="24" w:space="1" w:color="auto"/>
          <w:left w:val="thinThickSmallGap" w:sz="24" w:space="4" w:color="auto"/>
          <w:bottom w:val="thinThickSmallGap" w:sz="24" w:space="1" w:color="auto"/>
          <w:right w:val="thinThickSmallGap" w:sz="24" w:space="4" w:color="auto"/>
        </w:pBdr>
        <w:jc w:val="center"/>
        <w:rPr>
          <w:lang w:val="en-IE"/>
        </w:rPr>
      </w:pPr>
    </w:p>
    <w:p w:rsidR="00552C16" w:rsidRDefault="00552C16" w:rsidP="005D34D2">
      <w:pPr>
        <w:pBdr>
          <w:top w:val="thinThickSmallGap" w:sz="24" w:space="1" w:color="auto"/>
          <w:left w:val="thinThickSmallGap" w:sz="24" w:space="4" w:color="auto"/>
          <w:bottom w:val="thinThickSmallGap" w:sz="24" w:space="1" w:color="auto"/>
          <w:right w:val="thinThickSmallGap" w:sz="24" w:space="4" w:color="auto"/>
        </w:pBdr>
        <w:jc w:val="center"/>
        <w:rPr>
          <w:lang w:val="en-IE"/>
        </w:rPr>
      </w:pPr>
    </w:p>
    <w:p w:rsidR="00552C16" w:rsidRDefault="00552C16" w:rsidP="005D34D2">
      <w:pPr>
        <w:pBdr>
          <w:top w:val="thinThickSmallGap" w:sz="24" w:space="1" w:color="auto"/>
          <w:left w:val="thinThickSmallGap" w:sz="24" w:space="4" w:color="auto"/>
          <w:bottom w:val="thinThickSmallGap" w:sz="24" w:space="1" w:color="auto"/>
          <w:right w:val="thinThickSmallGap" w:sz="24" w:space="4" w:color="auto"/>
        </w:pBdr>
        <w:jc w:val="center"/>
        <w:rPr>
          <w:lang w:val="en-IE"/>
        </w:rPr>
      </w:pPr>
    </w:p>
    <w:p w:rsidR="00552C16" w:rsidRDefault="00586EBF" w:rsidP="005D34D2">
      <w:pPr>
        <w:pBdr>
          <w:top w:val="thinThickSmallGap" w:sz="24" w:space="1" w:color="auto"/>
          <w:left w:val="thinThickSmallGap" w:sz="24" w:space="4" w:color="auto"/>
          <w:bottom w:val="thinThickSmallGap" w:sz="24" w:space="1" w:color="auto"/>
          <w:right w:val="thinThickSmallGap" w:sz="24" w:space="4" w:color="auto"/>
        </w:pBdr>
        <w:jc w:val="center"/>
      </w:pPr>
      <w:r>
        <w:rPr>
          <w:noProof/>
          <w:lang w:val="en-IE" w:eastAsia="en-IE"/>
        </w:rPr>
        <w:drawing>
          <wp:inline distT="0" distB="0" distL="0" distR="0">
            <wp:extent cx="1228725" cy="1390650"/>
            <wp:effectExtent l="19050" t="0" r="9525" b="0"/>
            <wp:docPr id="2" name="Picture 2" descr="meath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athcrest"/>
                    <pic:cNvPicPr>
                      <a:picLocks noChangeAspect="1" noChangeArrowheads="1"/>
                    </pic:cNvPicPr>
                  </pic:nvPicPr>
                  <pic:blipFill>
                    <a:blip r:embed="rId8"/>
                    <a:srcRect/>
                    <a:stretch>
                      <a:fillRect/>
                    </a:stretch>
                  </pic:blipFill>
                  <pic:spPr bwMode="auto">
                    <a:xfrm>
                      <a:off x="0" y="0"/>
                      <a:ext cx="1228725" cy="1390650"/>
                    </a:xfrm>
                    <a:prstGeom prst="rect">
                      <a:avLst/>
                    </a:prstGeom>
                    <a:noFill/>
                    <a:ln w="9525">
                      <a:noFill/>
                      <a:miter lim="800000"/>
                      <a:headEnd/>
                      <a:tailEnd/>
                    </a:ln>
                  </pic:spPr>
                </pic:pic>
              </a:graphicData>
            </a:graphic>
          </wp:inline>
        </w:drawing>
      </w:r>
    </w:p>
    <w:p w:rsidR="00552C16" w:rsidRDefault="00552C16" w:rsidP="005D34D2">
      <w:pPr>
        <w:pBdr>
          <w:top w:val="thinThickSmallGap" w:sz="24" w:space="1" w:color="auto"/>
          <w:left w:val="thinThickSmallGap" w:sz="24" w:space="4" w:color="auto"/>
          <w:bottom w:val="thinThickSmallGap" w:sz="24" w:space="1" w:color="auto"/>
          <w:right w:val="thinThickSmallGap" w:sz="24" w:space="4" w:color="auto"/>
        </w:pBdr>
        <w:jc w:val="center"/>
      </w:pPr>
    </w:p>
    <w:p w:rsidR="00552C16" w:rsidRDefault="00552C16" w:rsidP="005D34D2">
      <w:pPr>
        <w:pBdr>
          <w:top w:val="thinThickSmallGap" w:sz="24" w:space="1" w:color="auto"/>
          <w:left w:val="thinThickSmallGap" w:sz="24" w:space="4" w:color="auto"/>
          <w:bottom w:val="thinThickSmallGap" w:sz="24" w:space="1" w:color="auto"/>
          <w:right w:val="thinThickSmallGap" w:sz="24" w:space="4" w:color="auto"/>
        </w:pBdr>
      </w:pPr>
    </w:p>
    <w:p w:rsidR="00552C16" w:rsidRDefault="00552C16" w:rsidP="005D34D2">
      <w:pPr>
        <w:pBdr>
          <w:top w:val="thinThickSmallGap" w:sz="24" w:space="1" w:color="auto"/>
          <w:left w:val="thinThickSmallGap" w:sz="24" w:space="4" w:color="auto"/>
          <w:bottom w:val="thinThickSmallGap" w:sz="24" w:space="1" w:color="auto"/>
          <w:right w:val="thinThickSmallGap" w:sz="24" w:space="4" w:color="auto"/>
        </w:pBdr>
        <w:jc w:val="center"/>
      </w:pPr>
    </w:p>
    <w:p w:rsidR="00552C16" w:rsidRDefault="00552C16" w:rsidP="005D34D2">
      <w:pPr>
        <w:pBdr>
          <w:top w:val="thinThickSmallGap" w:sz="24" w:space="1" w:color="auto"/>
          <w:left w:val="thinThickSmallGap" w:sz="24" w:space="4" w:color="auto"/>
          <w:bottom w:val="thinThickSmallGap" w:sz="24" w:space="1" w:color="auto"/>
          <w:right w:val="thinThickSmallGap" w:sz="24" w:space="4" w:color="auto"/>
        </w:pBdr>
        <w:jc w:val="center"/>
      </w:pPr>
    </w:p>
    <w:p w:rsidR="00552C16" w:rsidRDefault="00552C16" w:rsidP="005D34D2">
      <w:pPr>
        <w:pBdr>
          <w:top w:val="thinThickSmallGap" w:sz="24" w:space="1" w:color="auto"/>
          <w:left w:val="thinThickSmallGap" w:sz="24" w:space="4" w:color="auto"/>
          <w:bottom w:val="thinThickSmallGap" w:sz="24" w:space="1" w:color="auto"/>
          <w:right w:val="thinThickSmallGap" w:sz="24" w:space="4" w:color="auto"/>
        </w:pBdr>
        <w:jc w:val="center"/>
      </w:pPr>
    </w:p>
    <w:p w:rsidR="00552C16" w:rsidRPr="00897B9A" w:rsidRDefault="00552C16" w:rsidP="005D34D2">
      <w:pPr>
        <w:pBdr>
          <w:top w:val="thinThickSmallGap" w:sz="24" w:space="1" w:color="auto"/>
          <w:left w:val="thinThickSmallGap" w:sz="24" w:space="4" w:color="auto"/>
          <w:bottom w:val="thinThickSmallGap" w:sz="24" w:space="1" w:color="auto"/>
          <w:right w:val="thinThickSmallGap" w:sz="24" w:space="4" w:color="auto"/>
        </w:pBdr>
        <w:rPr>
          <w:rFonts w:ascii="Tahoma" w:hAnsi="Tahoma" w:cs="Tahoma"/>
        </w:rPr>
      </w:pPr>
    </w:p>
    <w:p w:rsidR="002F109A" w:rsidRPr="004617FC" w:rsidRDefault="00552C16" w:rsidP="002F109A">
      <w:pPr>
        <w:tabs>
          <w:tab w:val="left" w:pos="1980"/>
        </w:tabs>
        <w:spacing w:before="120"/>
        <w:ind w:left="1980" w:hanging="1980"/>
        <w:jc w:val="both"/>
      </w:pPr>
      <w:bookmarkStart w:id="0" w:name="_Toc113265257"/>
      <w:r>
        <w:br w:type="page"/>
      </w:r>
      <w:r w:rsidR="002F109A" w:rsidRPr="00217602">
        <w:rPr>
          <w:b/>
        </w:rPr>
        <w:lastRenderedPageBreak/>
        <w:t>Project Name:</w:t>
      </w:r>
      <w:r w:rsidR="002F109A" w:rsidRPr="004617FC">
        <w:tab/>
      </w:r>
      <w:r w:rsidR="002F109A">
        <w:t xml:space="preserve">Corporate Plan 2015-2019 </w:t>
      </w:r>
    </w:p>
    <w:p w:rsidR="002F109A" w:rsidRPr="004617FC" w:rsidRDefault="002F109A" w:rsidP="002F109A">
      <w:pPr>
        <w:tabs>
          <w:tab w:val="left" w:pos="1980"/>
        </w:tabs>
        <w:spacing w:before="120"/>
        <w:ind w:left="1980" w:hanging="1980"/>
        <w:jc w:val="both"/>
      </w:pPr>
      <w:r w:rsidRPr="00217602">
        <w:rPr>
          <w:b/>
        </w:rPr>
        <w:t>Department:</w:t>
      </w:r>
      <w:r w:rsidRPr="004617FC">
        <w:tab/>
      </w:r>
      <w:r>
        <w:t xml:space="preserve">Corporate Services, </w:t>
      </w:r>
      <w:r w:rsidRPr="00346A9E">
        <w:t>Meath County Council</w:t>
      </w:r>
    </w:p>
    <w:p w:rsidR="002F109A" w:rsidRDefault="002F109A" w:rsidP="002F109A">
      <w:pPr>
        <w:tabs>
          <w:tab w:val="left" w:pos="1980"/>
        </w:tabs>
        <w:spacing w:before="120"/>
        <w:jc w:val="both"/>
      </w:pPr>
      <w:r w:rsidRPr="004617FC">
        <w:rPr>
          <w:b/>
        </w:rPr>
        <w:t>Product:</w:t>
      </w:r>
      <w:r w:rsidRPr="004617FC">
        <w:tab/>
      </w:r>
      <w:r>
        <w:t xml:space="preserve">Corporate Plan 2015-2019 – 2016 Review </w:t>
      </w:r>
    </w:p>
    <w:p w:rsidR="002F109A" w:rsidRDefault="002F109A" w:rsidP="002F109A">
      <w:pPr>
        <w:tabs>
          <w:tab w:val="left" w:pos="1980"/>
        </w:tabs>
        <w:spacing w:before="120"/>
        <w:jc w:val="both"/>
      </w:pPr>
    </w:p>
    <w:p w:rsidR="002F109A" w:rsidRDefault="00327235" w:rsidP="002F109A">
      <w:pPr>
        <w:tabs>
          <w:tab w:val="left" w:pos="1980"/>
        </w:tabs>
        <w:spacing w:before="12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9" o:title=""/>
          </v:shape>
        </w:pict>
      </w:r>
    </w:p>
    <w:p w:rsidR="006F5307" w:rsidRDefault="006F5307" w:rsidP="002F109A">
      <w:pPr>
        <w:pStyle w:val="BodyText"/>
        <w:spacing w:before="240"/>
        <w:rPr>
          <w:b/>
        </w:rPr>
      </w:pPr>
    </w:p>
    <w:p w:rsidR="002F109A" w:rsidRDefault="002F109A" w:rsidP="002F109A">
      <w:pPr>
        <w:pStyle w:val="BodyText"/>
        <w:spacing w:before="240"/>
        <w:rPr>
          <w:b/>
        </w:rPr>
      </w:pPr>
      <w:r>
        <w:rPr>
          <w:b/>
        </w:rPr>
        <w:t>Terms of Reference</w:t>
      </w:r>
      <w:r w:rsidRPr="007845AF">
        <w:rPr>
          <w:b/>
        </w:rPr>
        <w:t xml:space="preserve"> </w:t>
      </w:r>
      <w:r>
        <w:rPr>
          <w:b/>
        </w:rPr>
        <w:t xml:space="preserve">Version </w:t>
      </w:r>
      <w:r w:rsidRPr="007845AF">
        <w:rPr>
          <w:b/>
        </w:rPr>
        <w:t>Control</w:t>
      </w:r>
    </w:p>
    <w:p w:rsidR="006F5307" w:rsidRDefault="006F5307" w:rsidP="002F109A">
      <w:pPr>
        <w:pStyle w:val="BodyText"/>
        <w:spacing w:before="240"/>
        <w:rPr>
          <w:b/>
        </w:rPr>
      </w:pPr>
    </w:p>
    <w:tbl>
      <w:tblPr>
        <w:tblW w:w="1005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1080"/>
        <w:gridCol w:w="2188"/>
        <w:gridCol w:w="3392"/>
        <w:gridCol w:w="3392"/>
      </w:tblGrid>
      <w:tr w:rsidR="00562F4D" w:rsidRPr="00217602" w:rsidTr="00562F4D">
        <w:trPr>
          <w:jc w:val="center"/>
        </w:trPr>
        <w:tc>
          <w:tcPr>
            <w:tcW w:w="1080" w:type="dxa"/>
            <w:shd w:val="clear" w:color="auto" w:fill="D9D9D9"/>
            <w:tcMar>
              <w:top w:w="43" w:type="dxa"/>
              <w:bottom w:w="43" w:type="dxa"/>
            </w:tcMar>
            <w:vAlign w:val="center"/>
          </w:tcPr>
          <w:p w:rsidR="00562F4D" w:rsidRPr="00217602" w:rsidRDefault="00562F4D" w:rsidP="000926D4">
            <w:pPr>
              <w:tabs>
                <w:tab w:val="left" w:pos="6120"/>
              </w:tabs>
              <w:jc w:val="both"/>
              <w:rPr>
                <w:rFonts w:cs="Arial"/>
                <w:b/>
              </w:rPr>
            </w:pPr>
            <w:r w:rsidRPr="00217602">
              <w:rPr>
                <w:rFonts w:cs="Arial"/>
                <w:b/>
              </w:rPr>
              <w:t>Version</w:t>
            </w:r>
          </w:p>
        </w:tc>
        <w:tc>
          <w:tcPr>
            <w:tcW w:w="2188" w:type="dxa"/>
            <w:shd w:val="clear" w:color="auto" w:fill="D9D9D9"/>
            <w:tcMar>
              <w:top w:w="43" w:type="dxa"/>
              <w:bottom w:w="43" w:type="dxa"/>
            </w:tcMar>
            <w:vAlign w:val="center"/>
          </w:tcPr>
          <w:p w:rsidR="00562F4D" w:rsidRPr="00217602" w:rsidRDefault="00562F4D" w:rsidP="000926D4">
            <w:pPr>
              <w:tabs>
                <w:tab w:val="left" w:pos="6120"/>
              </w:tabs>
              <w:jc w:val="both"/>
              <w:rPr>
                <w:rFonts w:cs="Arial"/>
                <w:b/>
              </w:rPr>
            </w:pPr>
            <w:bookmarkStart w:id="1" w:name="_Toc500731307"/>
            <w:bookmarkStart w:id="2" w:name="_Toc500731349"/>
            <w:bookmarkStart w:id="3" w:name="_Toc500731407"/>
            <w:bookmarkStart w:id="4" w:name="_Toc500741301"/>
            <w:bookmarkStart w:id="5" w:name="_Toc500743056"/>
            <w:bookmarkStart w:id="6" w:name="_Toc500745755"/>
            <w:bookmarkStart w:id="7" w:name="_Toc500746078"/>
            <w:bookmarkStart w:id="8" w:name="_Toc500746142"/>
            <w:r w:rsidRPr="00217602">
              <w:rPr>
                <w:rFonts w:cs="Arial"/>
                <w:b/>
              </w:rPr>
              <w:t>Date</w:t>
            </w:r>
            <w:bookmarkEnd w:id="1"/>
            <w:bookmarkEnd w:id="2"/>
            <w:bookmarkEnd w:id="3"/>
            <w:bookmarkEnd w:id="4"/>
            <w:bookmarkEnd w:id="5"/>
            <w:bookmarkEnd w:id="6"/>
            <w:bookmarkEnd w:id="7"/>
            <w:bookmarkEnd w:id="8"/>
          </w:p>
        </w:tc>
        <w:tc>
          <w:tcPr>
            <w:tcW w:w="3392" w:type="dxa"/>
            <w:shd w:val="clear" w:color="auto" w:fill="D9D9D9"/>
            <w:tcMar>
              <w:top w:w="43" w:type="dxa"/>
              <w:bottom w:w="43" w:type="dxa"/>
            </w:tcMar>
            <w:vAlign w:val="center"/>
          </w:tcPr>
          <w:p w:rsidR="00562F4D" w:rsidRPr="00217602" w:rsidRDefault="00562F4D" w:rsidP="000926D4">
            <w:pPr>
              <w:tabs>
                <w:tab w:val="left" w:pos="6120"/>
              </w:tabs>
              <w:jc w:val="both"/>
              <w:rPr>
                <w:rFonts w:cs="Arial"/>
                <w:b/>
              </w:rPr>
            </w:pPr>
            <w:bookmarkStart w:id="9" w:name="_Toc500731308"/>
            <w:bookmarkStart w:id="10" w:name="_Toc500731350"/>
            <w:bookmarkStart w:id="11" w:name="_Toc500731408"/>
            <w:bookmarkStart w:id="12" w:name="_Toc500741302"/>
            <w:bookmarkStart w:id="13" w:name="_Toc500743057"/>
            <w:bookmarkStart w:id="14" w:name="_Toc500745756"/>
            <w:bookmarkStart w:id="15" w:name="_Toc500746079"/>
            <w:bookmarkStart w:id="16" w:name="_Toc500746143"/>
            <w:r>
              <w:rPr>
                <w:rFonts w:cs="Arial"/>
                <w:b/>
              </w:rPr>
              <w:t>Project</w:t>
            </w:r>
            <w:r w:rsidRPr="00217602">
              <w:rPr>
                <w:rFonts w:cs="Arial"/>
                <w:b/>
              </w:rPr>
              <w:t xml:space="preserve"> Description</w:t>
            </w:r>
            <w:bookmarkEnd w:id="9"/>
            <w:bookmarkEnd w:id="10"/>
            <w:bookmarkEnd w:id="11"/>
            <w:bookmarkEnd w:id="12"/>
            <w:bookmarkEnd w:id="13"/>
            <w:bookmarkEnd w:id="14"/>
            <w:bookmarkEnd w:id="15"/>
            <w:bookmarkEnd w:id="16"/>
          </w:p>
        </w:tc>
        <w:tc>
          <w:tcPr>
            <w:tcW w:w="3392" w:type="dxa"/>
            <w:shd w:val="clear" w:color="auto" w:fill="D9D9D9"/>
          </w:tcPr>
          <w:p w:rsidR="00562F4D" w:rsidRPr="00217602" w:rsidRDefault="00562F4D" w:rsidP="000926D4">
            <w:pPr>
              <w:tabs>
                <w:tab w:val="left" w:pos="6120"/>
              </w:tabs>
              <w:jc w:val="both"/>
              <w:rPr>
                <w:rFonts w:cs="Arial"/>
                <w:b/>
              </w:rPr>
            </w:pPr>
            <w:r>
              <w:rPr>
                <w:rFonts w:cs="Arial"/>
                <w:b/>
              </w:rPr>
              <w:t>Change Description</w:t>
            </w:r>
          </w:p>
        </w:tc>
      </w:tr>
      <w:tr w:rsidR="00562F4D" w:rsidRPr="001252A7" w:rsidTr="00562F4D">
        <w:trPr>
          <w:trHeight w:val="272"/>
          <w:jc w:val="center"/>
        </w:trPr>
        <w:tc>
          <w:tcPr>
            <w:tcW w:w="1080" w:type="dxa"/>
            <w:tcMar>
              <w:top w:w="43" w:type="dxa"/>
              <w:bottom w:w="43" w:type="dxa"/>
            </w:tcMar>
          </w:tcPr>
          <w:p w:rsidR="00562F4D" w:rsidRPr="00CA66E7" w:rsidRDefault="00562F4D" w:rsidP="000926D4">
            <w:pPr>
              <w:pStyle w:val="TableText"/>
              <w:spacing w:before="20" w:after="60"/>
              <w:jc w:val="both"/>
              <w:rPr>
                <w:rFonts w:ascii="Times New Roman" w:hAnsi="Times New Roman"/>
                <w:sz w:val="22"/>
                <w:szCs w:val="22"/>
              </w:rPr>
            </w:pPr>
            <w:r w:rsidRPr="00CA66E7">
              <w:rPr>
                <w:rFonts w:ascii="Times New Roman" w:hAnsi="Times New Roman"/>
                <w:sz w:val="22"/>
                <w:szCs w:val="22"/>
              </w:rPr>
              <w:t>2</w:t>
            </w:r>
          </w:p>
        </w:tc>
        <w:tc>
          <w:tcPr>
            <w:tcW w:w="2188" w:type="dxa"/>
            <w:tcMar>
              <w:top w:w="43" w:type="dxa"/>
              <w:bottom w:w="43" w:type="dxa"/>
            </w:tcMar>
          </w:tcPr>
          <w:p w:rsidR="00562F4D" w:rsidRPr="00CA66E7" w:rsidRDefault="00562F4D" w:rsidP="000926D4">
            <w:pPr>
              <w:pStyle w:val="TableText"/>
              <w:spacing w:before="20" w:after="60"/>
              <w:jc w:val="both"/>
              <w:rPr>
                <w:rFonts w:ascii="Times New Roman" w:hAnsi="Times New Roman"/>
                <w:sz w:val="22"/>
                <w:szCs w:val="22"/>
              </w:rPr>
            </w:pPr>
            <w:r w:rsidRPr="00CA66E7">
              <w:rPr>
                <w:rFonts w:ascii="Times New Roman" w:hAnsi="Times New Roman"/>
                <w:sz w:val="22"/>
                <w:szCs w:val="22"/>
              </w:rPr>
              <w:t>1</w:t>
            </w:r>
            <w:r w:rsidRPr="00CA66E7">
              <w:rPr>
                <w:rFonts w:ascii="Times New Roman" w:hAnsi="Times New Roman"/>
                <w:sz w:val="22"/>
                <w:szCs w:val="22"/>
                <w:vertAlign w:val="superscript"/>
              </w:rPr>
              <w:t>st</w:t>
            </w:r>
            <w:r w:rsidRPr="00CA66E7">
              <w:rPr>
                <w:rFonts w:ascii="Times New Roman" w:hAnsi="Times New Roman"/>
                <w:sz w:val="22"/>
                <w:szCs w:val="22"/>
              </w:rPr>
              <w:t xml:space="preserve"> June 2016</w:t>
            </w:r>
          </w:p>
        </w:tc>
        <w:tc>
          <w:tcPr>
            <w:tcW w:w="3392" w:type="dxa"/>
            <w:tcMar>
              <w:top w:w="43" w:type="dxa"/>
              <w:bottom w:w="43" w:type="dxa"/>
            </w:tcMar>
          </w:tcPr>
          <w:p w:rsidR="00562F4D" w:rsidRPr="00217602" w:rsidRDefault="00562F4D" w:rsidP="000926D4">
            <w:pPr>
              <w:jc w:val="both"/>
            </w:pPr>
            <w:r>
              <w:t>Corporate Plan Review</w:t>
            </w:r>
          </w:p>
        </w:tc>
        <w:tc>
          <w:tcPr>
            <w:tcW w:w="3392" w:type="dxa"/>
          </w:tcPr>
          <w:p w:rsidR="00562F4D" w:rsidRDefault="00562F4D" w:rsidP="000926D4">
            <w:pPr>
              <w:jc w:val="both"/>
            </w:pPr>
            <w:r>
              <w:t>Review of Strategic Actions &amp; Performance Metrics</w:t>
            </w:r>
          </w:p>
        </w:tc>
      </w:tr>
      <w:tr w:rsidR="00562F4D" w:rsidRPr="001252A7" w:rsidTr="00562F4D">
        <w:trPr>
          <w:trHeight w:val="287"/>
          <w:jc w:val="center"/>
        </w:trPr>
        <w:tc>
          <w:tcPr>
            <w:tcW w:w="1080" w:type="dxa"/>
            <w:tcMar>
              <w:top w:w="43" w:type="dxa"/>
              <w:bottom w:w="43" w:type="dxa"/>
            </w:tcMar>
          </w:tcPr>
          <w:p w:rsidR="00562F4D" w:rsidRPr="00217602" w:rsidRDefault="00562F4D" w:rsidP="000926D4">
            <w:pPr>
              <w:pStyle w:val="TableText"/>
              <w:spacing w:before="20" w:after="60"/>
              <w:jc w:val="both"/>
              <w:rPr>
                <w:rFonts w:ascii="Times New Roman" w:hAnsi="Times New Roman"/>
                <w:color w:val="0000FF"/>
                <w:sz w:val="22"/>
                <w:szCs w:val="22"/>
              </w:rPr>
            </w:pPr>
          </w:p>
        </w:tc>
        <w:tc>
          <w:tcPr>
            <w:tcW w:w="2188" w:type="dxa"/>
            <w:tcMar>
              <w:top w:w="43" w:type="dxa"/>
              <w:bottom w:w="43" w:type="dxa"/>
            </w:tcMar>
          </w:tcPr>
          <w:p w:rsidR="00562F4D" w:rsidRPr="00217602" w:rsidRDefault="00562F4D" w:rsidP="000926D4">
            <w:pPr>
              <w:pStyle w:val="TableText"/>
              <w:spacing w:before="20" w:after="60"/>
              <w:jc w:val="both"/>
              <w:rPr>
                <w:rFonts w:ascii="Times New Roman" w:hAnsi="Times New Roman"/>
                <w:color w:val="0000FF"/>
                <w:sz w:val="22"/>
                <w:szCs w:val="22"/>
              </w:rPr>
            </w:pPr>
          </w:p>
        </w:tc>
        <w:tc>
          <w:tcPr>
            <w:tcW w:w="3392" w:type="dxa"/>
            <w:tcMar>
              <w:top w:w="43" w:type="dxa"/>
              <w:bottom w:w="43" w:type="dxa"/>
            </w:tcMar>
          </w:tcPr>
          <w:p w:rsidR="00562F4D" w:rsidRPr="00217602" w:rsidRDefault="00562F4D" w:rsidP="000926D4">
            <w:pPr>
              <w:jc w:val="both"/>
            </w:pPr>
          </w:p>
        </w:tc>
        <w:tc>
          <w:tcPr>
            <w:tcW w:w="3392" w:type="dxa"/>
          </w:tcPr>
          <w:p w:rsidR="00562F4D" w:rsidRPr="00217602" w:rsidRDefault="00562F4D" w:rsidP="000926D4">
            <w:pPr>
              <w:jc w:val="both"/>
            </w:pPr>
          </w:p>
        </w:tc>
      </w:tr>
      <w:tr w:rsidR="00562F4D" w:rsidRPr="001252A7" w:rsidTr="00562F4D">
        <w:trPr>
          <w:trHeight w:val="287"/>
          <w:jc w:val="center"/>
        </w:trPr>
        <w:tc>
          <w:tcPr>
            <w:tcW w:w="1080" w:type="dxa"/>
            <w:tcMar>
              <w:top w:w="43" w:type="dxa"/>
              <w:bottom w:w="43" w:type="dxa"/>
            </w:tcMar>
          </w:tcPr>
          <w:p w:rsidR="00562F4D" w:rsidRDefault="00562F4D" w:rsidP="000926D4">
            <w:pPr>
              <w:pStyle w:val="TableText"/>
              <w:spacing w:before="20" w:after="60"/>
              <w:jc w:val="both"/>
              <w:rPr>
                <w:rFonts w:ascii="Times New Roman" w:hAnsi="Times New Roman"/>
                <w:color w:val="0000FF"/>
                <w:sz w:val="22"/>
                <w:szCs w:val="22"/>
              </w:rPr>
            </w:pPr>
          </w:p>
        </w:tc>
        <w:tc>
          <w:tcPr>
            <w:tcW w:w="2188" w:type="dxa"/>
            <w:tcMar>
              <w:top w:w="43" w:type="dxa"/>
              <w:bottom w:w="43" w:type="dxa"/>
            </w:tcMar>
          </w:tcPr>
          <w:p w:rsidR="00562F4D" w:rsidRDefault="00562F4D" w:rsidP="000926D4">
            <w:pPr>
              <w:pStyle w:val="TableText"/>
              <w:spacing w:before="20" w:after="60"/>
              <w:jc w:val="both"/>
              <w:rPr>
                <w:rFonts w:ascii="Times New Roman" w:hAnsi="Times New Roman"/>
                <w:color w:val="0000FF"/>
                <w:sz w:val="22"/>
                <w:szCs w:val="22"/>
              </w:rPr>
            </w:pPr>
          </w:p>
        </w:tc>
        <w:tc>
          <w:tcPr>
            <w:tcW w:w="3392" w:type="dxa"/>
            <w:tcMar>
              <w:top w:w="43" w:type="dxa"/>
              <w:bottom w:w="43" w:type="dxa"/>
            </w:tcMar>
          </w:tcPr>
          <w:p w:rsidR="00562F4D" w:rsidRDefault="00562F4D" w:rsidP="000926D4">
            <w:pPr>
              <w:jc w:val="both"/>
            </w:pPr>
          </w:p>
        </w:tc>
        <w:tc>
          <w:tcPr>
            <w:tcW w:w="3392" w:type="dxa"/>
          </w:tcPr>
          <w:p w:rsidR="00562F4D" w:rsidRDefault="00562F4D" w:rsidP="000926D4">
            <w:pPr>
              <w:jc w:val="both"/>
            </w:pPr>
          </w:p>
        </w:tc>
      </w:tr>
      <w:tr w:rsidR="00562F4D" w:rsidRPr="001252A7" w:rsidTr="00562F4D">
        <w:trPr>
          <w:trHeight w:val="287"/>
          <w:jc w:val="center"/>
        </w:trPr>
        <w:tc>
          <w:tcPr>
            <w:tcW w:w="1080" w:type="dxa"/>
            <w:tcMar>
              <w:top w:w="43" w:type="dxa"/>
              <w:bottom w:w="43" w:type="dxa"/>
            </w:tcMar>
          </w:tcPr>
          <w:p w:rsidR="00562F4D" w:rsidRDefault="00562F4D" w:rsidP="000926D4">
            <w:pPr>
              <w:pStyle w:val="TableText"/>
              <w:spacing w:before="20" w:after="60"/>
              <w:jc w:val="both"/>
              <w:rPr>
                <w:rFonts w:ascii="Times New Roman" w:hAnsi="Times New Roman"/>
                <w:color w:val="0000FF"/>
                <w:sz w:val="22"/>
                <w:szCs w:val="22"/>
              </w:rPr>
            </w:pPr>
          </w:p>
        </w:tc>
        <w:tc>
          <w:tcPr>
            <w:tcW w:w="2188" w:type="dxa"/>
            <w:tcMar>
              <w:top w:w="43" w:type="dxa"/>
              <w:bottom w:w="43" w:type="dxa"/>
            </w:tcMar>
          </w:tcPr>
          <w:p w:rsidR="00562F4D" w:rsidRDefault="00562F4D" w:rsidP="000926D4">
            <w:pPr>
              <w:pStyle w:val="TableText"/>
              <w:spacing w:before="20" w:after="60"/>
              <w:jc w:val="both"/>
              <w:rPr>
                <w:rFonts w:ascii="Times New Roman" w:hAnsi="Times New Roman"/>
                <w:color w:val="0000FF"/>
                <w:sz w:val="22"/>
                <w:szCs w:val="22"/>
              </w:rPr>
            </w:pPr>
          </w:p>
        </w:tc>
        <w:tc>
          <w:tcPr>
            <w:tcW w:w="3392" w:type="dxa"/>
            <w:tcMar>
              <w:top w:w="43" w:type="dxa"/>
              <w:bottom w:w="43" w:type="dxa"/>
            </w:tcMar>
          </w:tcPr>
          <w:p w:rsidR="00562F4D" w:rsidRDefault="00562F4D" w:rsidP="000926D4">
            <w:pPr>
              <w:jc w:val="both"/>
            </w:pPr>
          </w:p>
        </w:tc>
        <w:tc>
          <w:tcPr>
            <w:tcW w:w="3392" w:type="dxa"/>
          </w:tcPr>
          <w:p w:rsidR="00562F4D" w:rsidRDefault="00562F4D" w:rsidP="000926D4">
            <w:pPr>
              <w:jc w:val="both"/>
            </w:pPr>
          </w:p>
        </w:tc>
      </w:tr>
    </w:tbl>
    <w:p w:rsidR="002F109A" w:rsidRDefault="002F109A" w:rsidP="002F109A">
      <w:pPr>
        <w:jc w:val="both"/>
      </w:pPr>
    </w:p>
    <w:p w:rsidR="00552C16" w:rsidRDefault="002F109A" w:rsidP="002F109A">
      <w:r>
        <w:br w:type="page"/>
      </w:r>
    </w:p>
    <w:p w:rsidR="00552C16" w:rsidRDefault="00552C16" w:rsidP="00B02484">
      <w:pPr>
        <w:pStyle w:val="CS-H"/>
      </w:pPr>
      <w:bookmarkStart w:id="17" w:name="_Toc410204983"/>
      <w:r>
        <w:lastRenderedPageBreak/>
        <w:t>Table of Contents</w:t>
      </w:r>
      <w:bookmarkEnd w:id="17"/>
    </w:p>
    <w:p w:rsidR="00552C16" w:rsidRDefault="00552C16">
      <w:pPr>
        <w:pStyle w:val="TOC1"/>
        <w:tabs>
          <w:tab w:val="left" w:pos="660"/>
          <w:tab w:val="right" w:leader="dot" w:pos="9911"/>
        </w:tabs>
      </w:pPr>
    </w:p>
    <w:p w:rsidR="00552C16" w:rsidRDefault="00552C16">
      <w:pPr>
        <w:pStyle w:val="TOC1"/>
        <w:tabs>
          <w:tab w:val="left" w:pos="660"/>
          <w:tab w:val="right" w:leader="dot" w:pos="9911"/>
        </w:tabs>
      </w:pPr>
    </w:p>
    <w:p w:rsidR="00552C16" w:rsidRDefault="00865966">
      <w:pPr>
        <w:pStyle w:val="TOC1"/>
        <w:tabs>
          <w:tab w:val="left" w:pos="720"/>
          <w:tab w:val="right" w:leader="dot" w:pos="9911"/>
        </w:tabs>
        <w:rPr>
          <w:rFonts w:ascii="Times New Roman" w:hAnsi="Times New Roman"/>
          <w:noProof/>
          <w:sz w:val="24"/>
          <w:szCs w:val="24"/>
          <w:lang w:val="en-GB" w:eastAsia="en-GB"/>
        </w:rPr>
      </w:pPr>
      <w:r w:rsidRPr="00865966">
        <w:fldChar w:fldCharType="begin"/>
      </w:r>
      <w:r w:rsidR="00552C16">
        <w:instrText xml:space="preserve"> TOC \o "1-1" \h \z \u </w:instrText>
      </w:r>
      <w:r w:rsidRPr="00865966">
        <w:fldChar w:fldCharType="separate"/>
      </w:r>
      <w:hyperlink w:anchor="_Toc410204983" w:history="1">
        <w:r w:rsidR="00552C16" w:rsidRPr="007B7A8B">
          <w:rPr>
            <w:rStyle w:val="Hyperlink"/>
            <w:noProof/>
          </w:rPr>
          <w:t>1.0</w:t>
        </w:r>
        <w:r w:rsidR="00552C16">
          <w:rPr>
            <w:rFonts w:ascii="Times New Roman" w:hAnsi="Times New Roman"/>
            <w:noProof/>
            <w:sz w:val="24"/>
            <w:szCs w:val="24"/>
            <w:lang w:val="en-GB" w:eastAsia="en-GB"/>
          </w:rPr>
          <w:tab/>
        </w:r>
        <w:r w:rsidR="00552C16" w:rsidRPr="007B7A8B">
          <w:rPr>
            <w:rStyle w:val="Hyperlink"/>
            <w:noProof/>
          </w:rPr>
          <w:t>Table of Contents</w:t>
        </w:r>
        <w:r w:rsidR="00552C16">
          <w:rPr>
            <w:noProof/>
            <w:webHidden/>
          </w:rPr>
          <w:tab/>
        </w:r>
        <w:r>
          <w:rPr>
            <w:noProof/>
            <w:webHidden/>
          </w:rPr>
          <w:fldChar w:fldCharType="begin"/>
        </w:r>
        <w:r w:rsidR="00552C16">
          <w:rPr>
            <w:noProof/>
            <w:webHidden/>
          </w:rPr>
          <w:instrText xml:space="preserve"> PAGEREF _Toc410204983 \h </w:instrText>
        </w:r>
        <w:r>
          <w:rPr>
            <w:noProof/>
            <w:webHidden/>
          </w:rPr>
        </w:r>
        <w:r>
          <w:rPr>
            <w:noProof/>
            <w:webHidden/>
          </w:rPr>
          <w:fldChar w:fldCharType="separate"/>
        </w:r>
        <w:r w:rsidR="00552C16">
          <w:rPr>
            <w:noProof/>
            <w:webHidden/>
          </w:rPr>
          <w:t>3</w:t>
        </w:r>
        <w:r>
          <w:rPr>
            <w:noProof/>
            <w:webHidden/>
          </w:rPr>
          <w:fldChar w:fldCharType="end"/>
        </w:r>
      </w:hyperlink>
    </w:p>
    <w:p w:rsidR="00552C16" w:rsidRDefault="00865966">
      <w:pPr>
        <w:pStyle w:val="TOC1"/>
        <w:tabs>
          <w:tab w:val="left" w:pos="720"/>
          <w:tab w:val="right" w:leader="dot" w:pos="9911"/>
        </w:tabs>
        <w:rPr>
          <w:rFonts w:ascii="Times New Roman" w:hAnsi="Times New Roman"/>
          <w:noProof/>
          <w:sz w:val="24"/>
          <w:szCs w:val="24"/>
          <w:lang w:val="en-GB" w:eastAsia="en-GB"/>
        </w:rPr>
      </w:pPr>
      <w:hyperlink w:anchor="_Toc410204984" w:history="1">
        <w:r w:rsidR="00552C16" w:rsidRPr="007B7A8B">
          <w:rPr>
            <w:rStyle w:val="Hyperlink"/>
            <w:noProof/>
          </w:rPr>
          <w:t>2.0</w:t>
        </w:r>
        <w:r w:rsidR="00552C16">
          <w:rPr>
            <w:rFonts w:ascii="Times New Roman" w:hAnsi="Times New Roman"/>
            <w:noProof/>
            <w:sz w:val="24"/>
            <w:szCs w:val="24"/>
            <w:lang w:val="en-GB" w:eastAsia="en-GB"/>
          </w:rPr>
          <w:tab/>
        </w:r>
        <w:r w:rsidR="00552C16" w:rsidRPr="007B7A8B">
          <w:rPr>
            <w:rStyle w:val="Hyperlink"/>
            <w:noProof/>
          </w:rPr>
          <w:t>Foreword</w:t>
        </w:r>
        <w:r w:rsidR="00552C16">
          <w:rPr>
            <w:noProof/>
            <w:webHidden/>
          </w:rPr>
          <w:tab/>
        </w:r>
        <w:r>
          <w:rPr>
            <w:noProof/>
            <w:webHidden/>
          </w:rPr>
          <w:fldChar w:fldCharType="begin"/>
        </w:r>
        <w:r w:rsidR="00552C16">
          <w:rPr>
            <w:noProof/>
            <w:webHidden/>
          </w:rPr>
          <w:instrText xml:space="preserve"> PAGEREF _Toc410204984 \h </w:instrText>
        </w:r>
        <w:r>
          <w:rPr>
            <w:noProof/>
            <w:webHidden/>
          </w:rPr>
        </w:r>
        <w:r>
          <w:rPr>
            <w:noProof/>
            <w:webHidden/>
          </w:rPr>
          <w:fldChar w:fldCharType="separate"/>
        </w:r>
        <w:r w:rsidR="00552C16">
          <w:rPr>
            <w:noProof/>
            <w:webHidden/>
          </w:rPr>
          <w:t>4</w:t>
        </w:r>
        <w:r>
          <w:rPr>
            <w:noProof/>
            <w:webHidden/>
          </w:rPr>
          <w:fldChar w:fldCharType="end"/>
        </w:r>
      </w:hyperlink>
    </w:p>
    <w:p w:rsidR="00552C16" w:rsidRDefault="00865966">
      <w:pPr>
        <w:pStyle w:val="TOC1"/>
        <w:tabs>
          <w:tab w:val="left" w:pos="720"/>
          <w:tab w:val="right" w:leader="dot" w:pos="9911"/>
        </w:tabs>
        <w:rPr>
          <w:rFonts w:ascii="Times New Roman" w:hAnsi="Times New Roman"/>
          <w:noProof/>
          <w:sz w:val="24"/>
          <w:szCs w:val="24"/>
          <w:lang w:val="en-GB" w:eastAsia="en-GB"/>
        </w:rPr>
      </w:pPr>
      <w:hyperlink w:anchor="_Toc410204985" w:history="1">
        <w:r w:rsidR="00552C16" w:rsidRPr="007B7A8B">
          <w:rPr>
            <w:rStyle w:val="Hyperlink"/>
            <w:noProof/>
          </w:rPr>
          <w:t>3.0</w:t>
        </w:r>
        <w:r w:rsidR="00552C16">
          <w:rPr>
            <w:rFonts w:ascii="Times New Roman" w:hAnsi="Times New Roman"/>
            <w:noProof/>
            <w:sz w:val="24"/>
            <w:szCs w:val="24"/>
            <w:lang w:val="en-GB" w:eastAsia="en-GB"/>
          </w:rPr>
          <w:tab/>
        </w:r>
        <w:r w:rsidR="00552C16" w:rsidRPr="007B7A8B">
          <w:rPr>
            <w:rStyle w:val="Hyperlink"/>
            <w:noProof/>
          </w:rPr>
          <w:t>Vision</w:t>
        </w:r>
        <w:r w:rsidR="00552C16">
          <w:rPr>
            <w:noProof/>
            <w:webHidden/>
          </w:rPr>
          <w:tab/>
        </w:r>
        <w:r>
          <w:rPr>
            <w:noProof/>
            <w:webHidden/>
          </w:rPr>
          <w:fldChar w:fldCharType="begin"/>
        </w:r>
        <w:r w:rsidR="00552C16">
          <w:rPr>
            <w:noProof/>
            <w:webHidden/>
          </w:rPr>
          <w:instrText xml:space="preserve"> PAGEREF _Toc410204985 \h </w:instrText>
        </w:r>
        <w:r>
          <w:rPr>
            <w:noProof/>
            <w:webHidden/>
          </w:rPr>
        </w:r>
        <w:r>
          <w:rPr>
            <w:noProof/>
            <w:webHidden/>
          </w:rPr>
          <w:fldChar w:fldCharType="separate"/>
        </w:r>
        <w:r w:rsidR="00552C16">
          <w:rPr>
            <w:noProof/>
            <w:webHidden/>
          </w:rPr>
          <w:t>5</w:t>
        </w:r>
        <w:r>
          <w:rPr>
            <w:noProof/>
            <w:webHidden/>
          </w:rPr>
          <w:fldChar w:fldCharType="end"/>
        </w:r>
      </w:hyperlink>
    </w:p>
    <w:p w:rsidR="00552C16" w:rsidRDefault="00865966">
      <w:pPr>
        <w:pStyle w:val="TOC1"/>
        <w:tabs>
          <w:tab w:val="left" w:pos="720"/>
          <w:tab w:val="right" w:leader="dot" w:pos="9911"/>
        </w:tabs>
        <w:rPr>
          <w:rFonts w:ascii="Times New Roman" w:hAnsi="Times New Roman"/>
          <w:noProof/>
          <w:sz w:val="24"/>
          <w:szCs w:val="24"/>
          <w:lang w:val="en-GB" w:eastAsia="en-GB"/>
        </w:rPr>
      </w:pPr>
      <w:hyperlink w:anchor="_Toc410204986" w:history="1">
        <w:r w:rsidR="00552C16" w:rsidRPr="007B7A8B">
          <w:rPr>
            <w:rStyle w:val="Hyperlink"/>
            <w:noProof/>
          </w:rPr>
          <w:t>4.0</w:t>
        </w:r>
        <w:r w:rsidR="00552C16">
          <w:rPr>
            <w:rFonts w:ascii="Times New Roman" w:hAnsi="Times New Roman"/>
            <w:noProof/>
            <w:sz w:val="24"/>
            <w:szCs w:val="24"/>
            <w:lang w:val="en-GB" w:eastAsia="en-GB"/>
          </w:rPr>
          <w:tab/>
        </w:r>
        <w:r w:rsidR="00552C16" w:rsidRPr="007B7A8B">
          <w:rPr>
            <w:rStyle w:val="Hyperlink"/>
            <w:noProof/>
          </w:rPr>
          <w:t>Mission</w:t>
        </w:r>
        <w:r w:rsidR="00552C16">
          <w:rPr>
            <w:noProof/>
            <w:webHidden/>
          </w:rPr>
          <w:tab/>
        </w:r>
        <w:r>
          <w:rPr>
            <w:noProof/>
            <w:webHidden/>
          </w:rPr>
          <w:fldChar w:fldCharType="begin"/>
        </w:r>
        <w:r w:rsidR="00552C16">
          <w:rPr>
            <w:noProof/>
            <w:webHidden/>
          </w:rPr>
          <w:instrText xml:space="preserve"> PAGEREF _Toc410204986 \h </w:instrText>
        </w:r>
        <w:r>
          <w:rPr>
            <w:noProof/>
            <w:webHidden/>
          </w:rPr>
        </w:r>
        <w:r>
          <w:rPr>
            <w:noProof/>
            <w:webHidden/>
          </w:rPr>
          <w:fldChar w:fldCharType="separate"/>
        </w:r>
        <w:r w:rsidR="00552C16">
          <w:rPr>
            <w:noProof/>
            <w:webHidden/>
          </w:rPr>
          <w:t>5</w:t>
        </w:r>
        <w:r>
          <w:rPr>
            <w:noProof/>
            <w:webHidden/>
          </w:rPr>
          <w:fldChar w:fldCharType="end"/>
        </w:r>
      </w:hyperlink>
    </w:p>
    <w:p w:rsidR="00552C16" w:rsidRDefault="00865966">
      <w:pPr>
        <w:pStyle w:val="TOC1"/>
        <w:tabs>
          <w:tab w:val="left" w:pos="720"/>
          <w:tab w:val="right" w:leader="dot" w:pos="9911"/>
        </w:tabs>
        <w:rPr>
          <w:rFonts w:ascii="Times New Roman" w:hAnsi="Times New Roman"/>
          <w:noProof/>
          <w:sz w:val="24"/>
          <w:szCs w:val="24"/>
          <w:lang w:val="en-GB" w:eastAsia="en-GB"/>
        </w:rPr>
      </w:pPr>
      <w:hyperlink w:anchor="_Toc410204987" w:history="1">
        <w:r w:rsidR="00552C16" w:rsidRPr="007B7A8B">
          <w:rPr>
            <w:rStyle w:val="Hyperlink"/>
            <w:noProof/>
          </w:rPr>
          <w:t>5.0</w:t>
        </w:r>
        <w:r w:rsidR="00552C16">
          <w:rPr>
            <w:rFonts w:ascii="Times New Roman" w:hAnsi="Times New Roman"/>
            <w:noProof/>
            <w:sz w:val="24"/>
            <w:szCs w:val="24"/>
            <w:lang w:val="en-GB" w:eastAsia="en-GB"/>
          </w:rPr>
          <w:tab/>
        </w:r>
        <w:r w:rsidR="00552C16" w:rsidRPr="007B7A8B">
          <w:rPr>
            <w:rStyle w:val="Hyperlink"/>
            <w:noProof/>
          </w:rPr>
          <w:t>Operating Environment</w:t>
        </w:r>
        <w:r w:rsidR="00552C16">
          <w:rPr>
            <w:noProof/>
            <w:webHidden/>
          </w:rPr>
          <w:tab/>
        </w:r>
        <w:r>
          <w:rPr>
            <w:noProof/>
            <w:webHidden/>
          </w:rPr>
          <w:fldChar w:fldCharType="begin"/>
        </w:r>
        <w:r w:rsidR="00552C16">
          <w:rPr>
            <w:noProof/>
            <w:webHidden/>
          </w:rPr>
          <w:instrText xml:space="preserve"> PAGEREF _Toc410204987 \h </w:instrText>
        </w:r>
        <w:r>
          <w:rPr>
            <w:noProof/>
            <w:webHidden/>
          </w:rPr>
        </w:r>
        <w:r>
          <w:rPr>
            <w:noProof/>
            <w:webHidden/>
          </w:rPr>
          <w:fldChar w:fldCharType="separate"/>
        </w:r>
        <w:r w:rsidR="00552C16">
          <w:rPr>
            <w:noProof/>
            <w:webHidden/>
          </w:rPr>
          <w:t>5</w:t>
        </w:r>
        <w:r>
          <w:rPr>
            <w:noProof/>
            <w:webHidden/>
          </w:rPr>
          <w:fldChar w:fldCharType="end"/>
        </w:r>
      </w:hyperlink>
    </w:p>
    <w:p w:rsidR="00552C16" w:rsidRDefault="00865966">
      <w:pPr>
        <w:pStyle w:val="TOC1"/>
        <w:tabs>
          <w:tab w:val="left" w:pos="720"/>
          <w:tab w:val="right" w:leader="dot" w:pos="9911"/>
        </w:tabs>
        <w:rPr>
          <w:rFonts w:ascii="Times New Roman" w:hAnsi="Times New Roman"/>
          <w:noProof/>
          <w:sz w:val="24"/>
          <w:szCs w:val="24"/>
          <w:lang w:val="en-GB" w:eastAsia="en-GB"/>
        </w:rPr>
      </w:pPr>
      <w:hyperlink w:anchor="_Toc410204988" w:history="1">
        <w:r w:rsidR="00552C16" w:rsidRPr="007B7A8B">
          <w:rPr>
            <w:rStyle w:val="Hyperlink"/>
            <w:noProof/>
          </w:rPr>
          <w:t>6.0</w:t>
        </w:r>
        <w:r w:rsidR="00552C16">
          <w:rPr>
            <w:rFonts w:ascii="Times New Roman" w:hAnsi="Times New Roman"/>
            <w:noProof/>
            <w:sz w:val="24"/>
            <w:szCs w:val="24"/>
            <w:lang w:val="en-GB" w:eastAsia="en-GB"/>
          </w:rPr>
          <w:tab/>
        </w:r>
        <w:r w:rsidR="00552C16" w:rsidRPr="007B7A8B">
          <w:rPr>
            <w:rStyle w:val="Hyperlink"/>
            <w:noProof/>
          </w:rPr>
          <w:t>Local Government &amp; Meath County Council in Context</w:t>
        </w:r>
        <w:r w:rsidR="00552C16">
          <w:rPr>
            <w:noProof/>
            <w:webHidden/>
          </w:rPr>
          <w:tab/>
        </w:r>
        <w:r>
          <w:rPr>
            <w:noProof/>
            <w:webHidden/>
          </w:rPr>
          <w:fldChar w:fldCharType="begin"/>
        </w:r>
        <w:r w:rsidR="00552C16">
          <w:rPr>
            <w:noProof/>
            <w:webHidden/>
          </w:rPr>
          <w:instrText xml:space="preserve"> PAGEREF _Toc410204988 \h </w:instrText>
        </w:r>
        <w:r>
          <w:rPr>
            <w:noProof/>
            <w:webHidden/>
          </w:rPr>
        </w:r>
        <w:r>
          <w:rPr>
            <w:noProof/>
            <w:webHidden/>
          </w:rPr>
          <w:fldChar w:fldCharType="separate"/>
        </w:r>
        <w:r w:rsidR="00552C16">
          <w:rPr>
            <w:noProof/>
            <w:webHidden/>
          </w:rPr>
          <w:t>6</w:t>
        </w:r>
        <w:r>
          <w:rPr>
            <w:noProof/>
            <w:webHidden/>
          </w:rPr>
          <w:fldChar w:fldCharType="end"/>
        </w:r>
      </w:hyperlink>
    </w:p>
    <w:p w:rsidR="00552C16" w:rsidRDefault="00865966">
      <w:pPr>
        <w:pStyle w:val="TOC1"/>
        <w:tabs>
          <w:tab w:val="left" w:pos="720"/>
          <w:tab w:val="right" w:leader="dot" w:pos="9911"/>
        </w:tabs>
        <w:rPr>
          <w:rFonts w:ascii="Times New Roman" w:hAnsi="Times New Roman"/>
          <w:noProof/>
          <w:sz w:val="24"/>
          <w:szCs w:val="24"/>
          <w:lang w:val="en-GB" w:eastAsia="en-GB"/>
        </w:rPr>
      </w:pPr>
      <w:hyperlink w:anchor="_Toc410204989" w:history="1">
        <w:r w:rsidR="00552C16" w:rsidRPr="007B7A8B">
          <w:rPr>
            <w:rStyle w:val="Hyperlink"/>
            <w:noProof/>
          </w:rPr>
          <w:t>7.0</w:t>
        </w:r>
        <w:r w:rsidR="00552C16">
          <w:rPr>
            <w:rFonts w:ascii="Times New Roman" w:hAnsi="Times New Roman"/>
            <w:noProof/>
            <w:sz w:val="24"/>
            <w:szCs w:val="24"/>
            <w:lang w:val="en-GB" w:eastAsia="en-GB"/>
          </w:rPr>
          <w:tab/>
        </w:r>
        <w:r w:rsidR="00552C16" w:rsidRPr="007B7A8B">
          <w:rPr>
            <w:rStyle w:val="Hyperlink"/>
            <w:noProof/>
          </w:rPr>
          <w:t>Organisational Service Areas</w:t>
        </w:r>
        <w:r w:rsidR="00552C16">
          <w:rPr>
            <w:noProof/>
            <w:webHidden/>
          </w:rPr>
          <w:tab/>
        </w:r>
        <w:r>
          <w:rPr>
            <w:noProof/>
            <w:webHidden/>
          </w:rPr>
          <w:fldChar w:fldCharType="begin"/>
        </w:r>
        <w:r w:rsidR="00552C16">
          <w:rPr>
            <w:noProof/>
            <w:webHidden/>
          </w:rPr>
          <w:instrText xml:space="preserve"> PAGEREF _Toc410204989 \h </w:instrText>
        </w:r>
        <w:r>
          <w:rPr>
            <w:noProof/>
            <w:webHidden/>
          </w:rPr>
        </w:r>
        <w:r>
          <w:rPr>
            <w:noProof/>
            <w:webHidden/>
          </w:rPr>
          <w:fldChar w:fldCharType="separate"/>
        </w:r>
        <w:r w:rsidR="00552C16">
          <w:rPr>
            <w:noProof/>
            <w:webHidden/>
          </w:rPr>
          <w:t>9</w:t>
        </w:r>
        <w:r>
          <w:rPr>
            <w:noProof/>
            <w:webHidden/>
          </w:rPr>
          <w:fldChar w:fldCharType="end"/>
        </w:r>
      </w:hyperlink>
    </w:p>
    <w:p w:rsidR="00552C16" w:rsidRDefault="00865966">
      <w:pPr>
        <w:pStyle w:val="TOC1"/>
        <w:tabs>
          <w:tab w:val="left" w:pos="720"/>
          <w:tab w:val="right" w:leader="dot" w:pos="9911"/>
        </w:tabs>
        <w:rPr>
          <w:rFonts w:ascii="Times New Roman" w:hAnsi="Times New Roman"/>
          <w:noProof/>
          <w:sz w:val="24"/>
          <w:szCs w:val="24"/>
          <w:lang w:val="en-GB" w:eastAsia="en-GB"/>
        </w:rPr>
      </w:pPr>
      <w:hyperlink w:anchor="_Toc410204990" w:history="1">
        <w:r w:rsidR="00552C16" w:rsidRPr="007B7A8B">
          <w:rPr>
            <w:rStyle w:val="Hyperlink"/>
            <w:noProof/>
          </w:rPr>
          <w:t>8.0</w:t>
        </w:r>
        <w:r w:rsidR="00552C16">
          <w:rPr>
            <w:rFonts w:ascii="Times New Roman" w:hAnsi="Times New Roman"/>
            <w:noProof/>
            <w:sz w:val="24"/>
            <w:szCs w:val="24"/>
            <w:lang w:val="en-GB" w:eastAsia="en-GB"/>
          </w:rPr>
          <w:tab/>
        </w:r>
        <w:r w:rsidR="00552C16" w:rsidRPr="007B7A8B">
          <w:rPr>
            <w:rStyle w:val="Hyperlink"/>
            <w:noProof/>
          </w:rPr>
          <w:t>Core Values</w:t>
        </w:r>
        <w:r w:rsidR="00552C16">
          <w:rPr>
            <w:noProof/>
            <w:webHidden/>
          </w:rPr>
          <w:tab/>
        </w:r>
        <w:r>
          <w:rPr>
            <w:noProof/>
            <w:webHidden/>
          </w:rPr>
          <w:fldChar w:fldCharType="begin"/>
        </w:r>
        <w:r w:rsidR="00552C16">
          <w:rPr>
            <w:noProof/>
            <w:webHidden/>
          </w:rPr>
          <w:instrText xml:space="preserve"> PAGEREF _Toc410204990 \h </w:instrText>
        </w:r>
        <w:r>
          <w:rPr>
            <w:noProof/>
            <w:webHidden/>
          </w:rPr>
        </w:r>
        <w:r>
          <w:rPr>
            <w:noProof/>
            <w:webHidden/>
          </w:rPr>
          <w:fldChar w:fldCharType="separate"/>
        </w:r>
        <w:r w:rsidR="00552C16">
          <w:rPr>
            <w:noProof/>
            <w:webHidden/>
          </w:rPr>
          <w:t>10</w:t>
        </w:r>
        <w:r>
          <w:rPr>
            <w:noProof/>
            <w:webHidden/>
          </w:rPr>
          <w:fldChar w:fldCharType="end"/>
        </w:r>
      </w:hyperlink>
    </w:p>
    <w:p w:rsidR="00552C16" w:rsidRDefault="00865966">
      <w:pPr>
        <w:pStyle w:val="TOC1"/>
        <w:tabs>
          <w:tab w:val="left" w:pos="720"/>
          <w:tab w:val="right" w:leader="dot" w:pos="9911"/>
        </w:tabs>
        <w:rPr>
          <w:rFonts w:ascii="Times New Roman" w:hAnsi="Times New Roman"/>
          <w:noProof/>
          <w:sz w:val="24"/>
          <w:szCs w:val="24"/>
          <w:lang w:val="en-GB" w:eastAsia="en-GB"/>
        </w:rPr>
      </w:pPr>
      <w:hyperlink w:anchor="_Toc410204991" w:history="1">
        <w:r w:rsidR="00552C16" w:rsidRPr="007B7A8B">
          <w:rPr>
            <w:rStyle w:val="Hyperlink"/>
            <w:noProof/>
          </w:rPr>
          <w:t>9.0</w:t>
        </w:r>
        <w:r w:rsidR="00552C16">
          <w:rPr>
            <w:rFonts w:ascii="Times New Roman" w:hAnsi="Times New Roman"/>
            <w:noProof/>
            <w:sz w:val="24"/>
            <w:szCs w:val="24"/>
            <w:lang w:val="en-GB" w:eastAsia="en-GB"/>
          </w:rPr>
          <w:tab/>
        </w:r>
        <w:r w:rsidR="00552C16" w:rsidRPr="007B7A8B">
          <w:rPr>
            <w:rStyle w:val="Hyperlink"/>
            <w:noProof/>
          </w:rPr>
          <w:t>Strategic Objectives &amp; Supporting Strategies</w:t>
        </w:r>
        <w:r w:rsidR="00552C16">
          <w:rPr>
            <w:noProof/>
            <w:webHidden/>
          </w:rPr>
          <w:tab/>
        </w:r>
        <w:r>
          <w:rPr>
            <w:noProof/>
            <w:webHidden/>
          </w:rPr>
          <w:fldChar w:fldCharType="begin"/>
        </w:r>
        <w:r w:rsidR="00552C16">
          <w:rPr>
            <w:noProof/>
            <w:webHidden/>
          </w:rPr>
          <w:instrText xml:space="preserve"> PAGEREF _Toc410204991 \h </w:instrText>
        </w:r>
        <w:r>
          <w:rPr>
            <w:noProof/>
            <w:webHidden/>
          </w:rPr>
        </w:r>
        <w:r>
          <w:rPr>
            <w:noProof/>
            <w:webHidden/>
          </w:rPr>
          <w:fldChar w:fldCharType="separate"/>
        </w:r>
        <w:r w:rsidR="00552C16">
          <w:rPr>
            <w:noProof/>
            <w:webHidden/>
          </w:rPr>
          <w:t>11</w:t>
        </w:r>
        <w:r>
          <w:rPr>
            <w:noProof/>
            <w:webHidden/>
          </w:rPr>
          <w:fldChar w:fldCharType="end"/>
        </w:r>
      </w:hyperlink>
    </w:p>
    <w:p w:rsidR="00552C16" w:rsidRDefault="00865966">
      <w:pPr>
        <w:pStyle w:val="TOC1"/>
        <w:tabs>
          <w:tab w:val="left" w:pos="720"/>
          <w:tab w:val="right" w:leader="dot" w:pos="9911"/>
        </w:tabs>
        <w:rPr>
          <w:rFonts w:ascii="Times New Roman" w:hAnsi="Times New Roman"/>
          <w:noProof/>
          <w:sz w:val="24"/>
          <w:szCs w:val="24"/>
          <w:lang w:val="en-GB" w:eastAsia="en-GB"/>
        </w:rPr>
      </w:pPr>
      <w:hyperlink w:anchor="_Toc410204992" w:history="1">
        <w:r w:rsidR="00552C16" w:rsidRPr="007B7A8B">
          <w:rPr>
            <w:rStyle w:val="Hyperlink"/>
            <w:noProof/>
          </w:rPr>
          <w:t>10.0</w:t>
        </w:r>
        <w:r w:rsidR="00552C16">
          <w:rPr>
            <w:rFonts w:ascii="Times New Roman" w:hAnsi="Times New Roman"/>
            <w:noProof/>
            <w:sz w:val="24"/>
            <w:szCs w:val="24"/>
            <w:lang w:val="en-GB" w:eastAsia="en-GB"/>
          </w:rPr>
          <w:tab/>
        </w:r>
        <w:r w:rsidR="00552C16" w:rsidRPr="007B7A8B">
          <w:rPr>
            <w:rStyle w:val="Hyperlink"/>
            <w:noProof/>
          </w:rPr>
          <w:t>Service Areas &amp; Associated Strategic Actions 2015 – 2019</w:t>
        </w:r>
        <w:r w:rsidR="00552C16">
          <w:rPr>
            <w:noProof/>
            <w:webHidden/>
          </w:rPr>
          <w:tab/>
        </w:r>
        <w:r>
          <w:rPr>
            <w:noProof/>
            <w:webHidden/>
          </w:rPr>
          <w:fldChar w:fldCharType="begin"/>
        </w:r>
        <w:r w:rsidR="00552C16">
          <w:rPr>
            <w:noProof/>
            <w:webHidden/>
          </w:rPr>
          <w:instrText xml:space="preserve"> PAGEREF _Toc410204992 \h </w:instrText>
        </w:r>
        <w:r>
          <w:rPr>
            <w:noProof/>
            <w:webHidden/>
          </w:rPr>
        </w:r>
        <w:r>
          <w:rPr>
            <w:noProof/>
            <w:webHidden/>
          </w:rPr>
          <w:fldChar w:fldCharType="separate"/>
        </w:r>
        <w:r w:rsidR="00552C16">
          <w:rPr>
            <w:noProof/>
            <w:webHidden/>
          </w:rPr>
          <w:t>13</w:t>
        </w:r>
        <w:r>
          <w:rPr>
            <w:noProof/>
            <w:webHidden/>
          </w:rPr>
          <w:fldChar w:fldCharType="end"/>
        </w:r>
      </w:hyperlink>
    </w:p>
    <w:p w:rsidR="00552C16" w:rsidRDefault="00865966">
      <w:pPr>
        <w:pStyle w:val="TOC1"/>
        <w:tabs>
          <w:tab w:val="left" w:pos="720"/>
          <w:tab w:val="right" w:leader="dot" w:pos="9911"/>
        </w:tabs>
        <w:rPr>
          <w:rFonts w:ascii="Times New Roman" w:hAnsi="Times New Roman"/>
          <w:noProof/>
          <w:sz w:val="24"/>
          <w:szCs w:val="24"/>
          <w:lang w:val="en-GB" w:eastAsia="en-GB"/>
        </w:rPr>
      </w:pPr>
      <w:hyperlink w:anchor="_Toc410204993" w:history="1">
        <w:r w:rsidR="00552C16" w:rsidRPr="007B7A8B">
          <w:rPr>
            <w:rStyle w:val="Hyperlink"/>
            <w:noProof/>
          </w:rPr>
          <w:t>11.0</w:t>
        </w:r>
        <w:r w:rsidR="00552C16">
          <w:rPr>
            <w:rFonts w:ascii="Times New Roman" w:hAnsi="Times New Roman"/>
            <w:noProof/>
            <w:sz w:val="24"/>
            <w:szCs w:val="24"/>
            <w:lang w:val="en-GB" w:eastAsia="en-GB"/>
          </w:rPr>
          <w:tab/>
        </w:r>
        <w:r w:rsidR="00B4193F">
          <w:rPr>
            <w:rStyle w:val="Hyperlink"/>
            <w:noProof/>
          </w:rPr>
          <w:t>I</w:t>
        </w:r>
        <w:r w:rsidR="00552C16" w:rsidRPr="007B7A8B">
          <w:rPr>
            <w:rStyle w:val="Hyperlink"/>
            <w:noProof/>
          </w:rPr>
          <w:t>nternal Capacity &amp; Resources</w:t>
        </w:r>
        <w:r w:rsidR="00552C16">
          <w:rPr>
            <w:noProof/>
            <w:webHidden/>
          </w:rPr>
          <w:tab/>
        </w:r>
        <w:r>
          <w:rPr>
            <w:noProof/>
            <w:webHidden/>
          </w:rPr>
          <w:fldChar w:fldCharType="begin"/>
        </w:r>
        <w:r w:rsidR="00552C16">
          <w:rPr>
            <w:noProof/>
            <w:webHidden/>
          </w:rPr>
          <w:instrText xml:space="preserve"> PAGEREF _Toc410204993 \h </w:instrText>
        </w:r>
        <w:r>
          <w:rPr>
            <w:noProof/>
            <w:webHidden/>
          </w:rPr>
        </w:r>
        <w:r>
          <w:rPr>
            <w:noProof/>
            <w:webHidden/>
          </w:rPr>
          <w:fldChar w:fldCharType="separate"/>
        </w:r>
        <w:r w:rsidR="00552C16">
          <w:rPr>
            <w:noProof/>
            <w:webHidden/>
          </w:rPr>
          <w:t>16</w:t>
        </w:r>
        <w:r>
          <w:rPr>
            <w:noProof/>
            <w:webHidden/>
          </w:rPr>
          <w:fldChar w:fldCharType="end"/>
        </w:r>
      </w:hyperlink>
    </w:p>
    <w:p w:rsidR="00552C16" w:rsidRDefault="00865966">
      <w:pPr>
        <w:pStyle w:val="TOC1"/>
        <w:tabs>
          <w:tab w:val="left" w:pos="720"/>
          <w:tab w:val="right" w:leader="dot" w:pos="9911"/>
        </w:tabs>
        <w:rPr>
          <w:rFonts w:ascii="Times New Roman" w:hAnsi="Times New Roman"/>
          <w:noProof/>
          <w:sz w:val="24"/>
          <w:szCs w:val="24"/>
          <w:lang w:val="en-GB" w:eastAsia="en-GB"/>
        </w:rPr>
      </w:pPr>
      <w:hyperlink w:anchor="_Toc410204994" w:history="1">
        <w:r w:rsidR="00552C16" w:rsidRPr="007B7A8B">
          <w:rPr>
            <w:rStyle w:val="Hyperlink"/>
            <w:noProof/>
          </w:rPr>
          <w:t>12.0</w:t>
        </w:r>
        <w:r w:rsidR="00552C16">
          <w:rPr>
            <w:rFonts w:ascii="Times New Roman" w:hAnsi="Times New Roman"/>
            <w:noProof/>
            <w:sz w:val="24"/>
            <w:szCs w:val="24"/>
            <w:lang w:val="en-GB" w:eastAsia="en-GB"/>
          </w:rPr>
          <w:tab/>
        </w:r>
        <w:r w:rsidR="00552C16" w:rsidRPr="007B7A8B">
          <w:rPr>
            <w:rStyle w:val="Hyperlink"/>
            <w:noProof/>
          </w:rPr>
          <w:t>Implementation, Monitoring and Review</w:t>
        </w:r>
        <w:r w:rsidR="00552C16">
          <w:rPr>
            <w:noProof/>
            <w:webHidden/>
          </w:rPr>
          <w:tab/>
        </w:r>
        <w:r>
          <w:rPr>
            <w:noProof/>
            <w:webHidden/>
          </w:rPr>
          <w:fldChar w:fldCharType="begin"/>
        </w:r>
        <w:r w:rsidR="00552C16">
          <w:rPr>
            <w:noProof/>
            <w:webHidden/>
          </w:rPr>
          <w:instrText xml:space="preserve"> PAGEREF _Toc410204994 \h </w:instrText>
        </w:r>
        <w:r>
          <w:rPr>
            <w:noProof/>
            <w:webHidden/>
          </w:rPr>
        </w:r>
        <w:r>
          <w:rPr>
            <w:noProof/>
            <w:webHidden/>
          </w:rPr>
          <w:fldChar w:fldCharType="separate"/>
        </w:r>
        <w:r w:rsidR="00552C16">
          <w:rPr>
            <w:noProof/>
            <w:webHidden/>
          </w:rPr>
          <w:t>17</w:t>
        </w:r>
        <w:r>
          <w:rPr>
            <w:noProof/>
            <w:webHidden/>
          </w:rPr>
          <w:fldChar w:fldCharType="end"/>
        </w:r>
      </w:hyperlink>
    </w:p>
    <w:p w:rsidR="00552C16" w:rsidRDefault="00865966" w:rsidP="00B02484">
      <w:r>
        <w:fldChar w:fldCharType="end"/>
      </w:r>
    </w:p>
    <w:p w:rsidR="00552C16" w:rsidRDefault="00552C16" w:rsidP="00B02484">
      <w:r>
        <w:br w:type="page"/>
      </w:r>
    </w:p>
    <w:p w:rsidR="00552C16" w:rsidRPr="00376C72" w:rsidRDefault="00552C16" w:rsidP="00376C72">
      <w:pPr>
        <w:pStyle w:val="CS-H"/>
      </w:pPr>
      <w:bookmarkStart w:id="18" w:name="_Toc410204984"/>
      <w:r w:rsidRPr="00376C72">
        <w:lastRenderedPageBreak/>
        <w:t>Foreword</w:t>
      </w:r>
      <w:bookmarkEnd w:id="0"/>
      <w:bookmarkEnd w:id="18"/>
    </w:p>
    <w:p w:rsidR="00552C16" w:rsidRPr="00376C72" w:rsidRDefault="00552C16" w:rsidP="00376C72">
      <w:pPr>
        <w:pStyle w:val="PlainText"/>
        <w:jc w:val="both"/>
        <w:rPr>
          <w:rFonts w:ascii="Calibri" w:hAnsi="Calibri" w:cs="Tahoma"/>
          <w:sz w:val="24"/>
        </w:rPr>
      </w:pPr>
      <w:r w:rsidRPr="00376C72">
        <w:rPr>
          <w:rFonts w:ascii="Calibri" w:hAnsi="Calibri"/>
          <w:sz w:val="24"/>
        </w:rPr>
        <w:t xml:space="preserve">It is with great pleasure that we present our Corporate Plan for the years 2015 to 2019. This plan sets out the strategic framework within which Meath County Council will operate over this period. </w:t>
      </w:r>
    </w:p>
    <w:p w:rsidR="00552C16" w:rsidRPr="00376C72" w:rsidRDefault="00552C16" w:rsidP="001F65EC">
      <w:pPr>
        <w:pStyle w:val="Default"/>
        <w:jc w:val="both"/>
        <w:rPr>
          <w:rFonts w:ascii="Calibri" w:hAnsi="Calibri" w:cs="Tahoma"/>
        </w:rPr>
      </w:pPr>
      <w:r w:rsidRPr="00376C72">
        <w:rPr>
          <w:rFonts w:ascii="Calibri" w:hAnsi="Calibri" w:cs="Tahoma"/>
        </w:rPr>
        <w:t xml:space="preserve">Since June 2014, we have embarked on the implementation of the most far-reaching changes in local government in Meath since the establishment of local government structures in 1898. These changes embrace all aspects of local government – structures, functions, governance, operational efficiency and funding, and we will continue to keep all stakeholders appraised of progress on an ongoing basis. </w:t>
      </w:r>
    </w:p>
    <w:p w:rsidR="00552C16" w:rsidRPr="00376C72" w:rsidRDefault="00552C16" w:rsidP="001F65EC">
      <w:pPr>
        <w:pStyle w:val="Default"/>
        <w:jc w:val="both"/>
        <w:rPr>
          <w:rFonts w:ascii="Calibri" w:hAnsi="Calibri" w:cs="Tahoma"/>
        </w:rPr>
      </w:pPr>
    </w:p>
    <w:p w:rsidR="00552C16" w:rsidRPr="00376C72" w:rsidRDefault="00552C16" w:rsidP="001F65EC">
      <w:pPr>
        <w:pStyle w:val="Default"/>
        <w:jc w:val="both"/>
        <w:rPr>
          <w:rFonts w:ascii="Calibri" w:hAnsi="Calibri" w:cs="Tahoma"/>
        </w:rPr>
      </w:pPr>
      <w:r w:rsidRPr="00376C72">
        <w:rPr>
          <w:rFonts w:ascii="Calibri" w:hAnsi="Calibri" w:cs="Tahoma"/>
        </w:rPr>
        <w:t xml:space="preserve">The aim of the reforms is to transform local authorities and to enhance the capacity of local government in promoting economic development and social progress, including the well-being of communities and supporting job creation efforts and economic recovery. </w:t>
      </w:r>
    </w:p>
    <w:p w:rsidR="00552C16" w:rsidRPr="00376C72" w:rsidRDefault="00552C16" w:rsidP="001F65EC">
      <w:pPr>
        <w:pStyle w:val="Default"/>
        <w:jc w:val="both"/>
        <w:rPr>
          <w:rFonts w:ascii="Calibri" w:hAnsi="Calibri" w:cs="Tahoma"/>
        </w:rPr>
      </w:pPr>
      <w:r w:rsidRPr="00376C72">
        <w:rPr>
          <w:rFonts w:ascii="Calibri" w:hAnsi="Calibri" w:cs="Tahoma"/>
        </w:rPr>
        <w:t>Notwithstanding that the Corporate Plan adopts an organisation-wide approach, encompassing the services delivered by the Council, local government operates in an ever-changing environment, characterised by ongoing demographic changes and the resulting increase in demand for a range of services.</w:t>
      </w:r>
    </w:p>
    <w:p w:rsidR="00552C16" w:rsidRPr="00376C72" w:rsidRDefault="00552C16" w:rsidP="0059743E">
      <w:pPr>
        <w:pStyle w:val="PlainText"/>
        <w:jc w:val="both"/>
        <w:rPr>
          <w:rFonts w:ascii="Calibri" w:hAnsi="Calibri" w:cs="Tahoma"/>
          <w:sz w:val="24"/>
        </w:rPr>
      </w:pPr>
    </w:p>
    <w:p w:rsidR="00552C16" w:rsidRPr="00376C72" w:rsidRDefault="00552C16" w:rsidP="0059743E">
      <w:pPr>
        <w:pStyle w:val="PlainText"/>
        <w:jc w:val="both"/>
        <w:rPr>
          <w:rFonts w:ascii="Calibri" w:hAnsi="Calibri" w:cs="Tahoma"/>
          <w:sz w:val="24"/>
        </w:rPr>
      </w:pPr>
      <w:r w:rsidRPr="00376C72">
        <w:rPr>
          <w:rFonts w:ascii="Calibri" w:hAnsi="Calibri" w:cs="Tahoma"/>
          <w:sz w:val="24"/>
        </w:rPr>
        <w:t>In the current climate, we are presented with many new challenges, particularly to the economic and social structure of our county. Over the period of this Plan, we must strengthen our</w:t>
      </w:r>
      <w:r w:rsidRPr="00376C72">
        <w:rPr>
          <w:rFonts w:ascii="Calibri" w:hAnsi="Calibri" w:cs="Tahoma"/>
          <w:sz w:val="24"/>
          <w:lang w:val="en-IE"/>
        </w:rPr>
        <w:t xml:space="preserve"> focus on economic and enterprise development and the promotion of Meath </w:t>
      </w:r>
      <w:r w:rsidRPr="00376C72">
        <w:rPr>
          <w:rFonts w:ascii="Calibri" w:hAnsi="Calibri" w:cs="Tahoma"/>
          <w:sz w:val="24"/>
        </w:rPr>
        <w:t>as a prime location for business investment, while at the same time responding to the many social challenges facing the county. We must ensure that we have the infrastructural services in place to facilitate sustainable and balanced growth, and to support the needs of our existing communities, businesses and other stakeholders. Through our customer service delivery model, we are committed to putting people at the centre of what we do, and to providing the best possible service to our customers in a timely, honest and professional manner.</w:t>
      </w:r>
    </w:p>
    <w:p w:rsidR="00552C16" w:rsidRPr="00376C72" w:rsidRDefault="00552C16" w:rsidP="0059743E">
      <w:pPr>
        <w:pStyle w:val="PlainText"/>
        <w:jc w:val="both"/>
        <w:rPr>
          <w:rFonts w:ascii="Calibri" w:hAnsi="Calibri" w:cs="Tahoma"/>
          <w:i/>
          <w:sz w:val="24"/>
        </w:rPr>
      </w:pPr>
    </w:p>
    <w:p w:rsidR="00552C16" w:rsidRPr="00376C72" w:rsidRDefault="00552C16" w:rsidP="0059743E">
      <w:pPr>
        <w:pStyle w:val="PlainText"/>
        <w:jc w:val="both"/>
        <w:rPr>
          <w:rFonts w:ascii="Calibri" w:hAnsi="Calibri" w:cs="Tahoma"/>
          <w:sz w:val="24"/>
        </w:rPr>
      </w:pPr>
      <w:r w:rsidRPr="00376C72">
        <w:rPr>
          <w:rFonts w:ascii="Calibri" w:hAnsi="Calibri" w:cs="Tahoma"/>
          <w:sz w:val="24"/>
        </w:rPr>
        <w:t>This Corporate Plan was prepared in conjunction with the Councillors, management and staff of Meath County Council having regard to the evolving needs and requirements of the citizens of Meath. We are focused and committed to making a real difference in Meath during the period of the plan. We also believe that we have the mechanisms in place to support our</w:t>
      </w:r>
      <w:r w:rsidRPr="00376C72">
        <w:rPr>
          <w:rFonts w:ascii="Calibri" w:hAnsi="Calibri" w:cs="Tahoma"/>
          <w:i/>
          <w:sz w:val="24"/>
        </w:rPr>
        <w:t xml:space="preserve"> </w:t>
      </w:r>
      <w:r w:rsidRPr="00376C72">
        <w:rPr>
          <w:rFonts w:ascii="Calibri" w:hAnsi="Calibri" w:cs="Tahoma"/>
          <w:sz w:val="24"/>
        </w:rPr>
        <w:t xml:space="preserve">stakeholders, business partners and local communities.  </w:t>
      </w:r>
    </w:p>
    <w:p w:rsidR="00552C16" w:rsidRPr="00376C72" w:rsidRDefault="00552C16" w:rsidP="0059743E">
      <w:pPr>
        <w:jc w:val="both"/>
        <w:rPr>
          <w:rFonts w:ascii="Calibri" w:hAnsi="Calibri" w:cs="Tahoma"/>
          <w:i/>
          <w:szCs w:val="24"/>
        </w:rPr>
      </w:pPr>
    </w:p>
    <w:p w:rsidR="00552C16" w:rsidRPr="00376C72" w:rsidRDefault="00552C16" w:rsidP="0059743E">
      <w:pPr>
        <w:jc w:val="both"/>
        <w:rPr>
          <w:rFonts w:ascii="Calibri" w:hAnsi="Calibri" w:cs="Tahoma"/>
          <w:szCs w:val="24"/>
        </w:rPr>
      </w:pPr>
      <w:r w:rsidRPr="00376C72">
        <w:rPr>
          <w:rFonts w:ascii="Calibri" w:hAnsi="Calibri" w:cs="Tahoma"/>
          <w:szCs w:val="24"/>
        </w:rPr>
        <w:t>Arising from the requirements of the Local Government Reform Act 2014, the Corporate Plan will be supported by a series of Annual Service Delivery Plans which will develop the implementation process by outlining in detail how the objectives will be achieved. Performance measurement will form a key part of the implementation process.</w:t>
      </w:r>
    </w:p>
    <w:p w:rsidR="00552C16" w:rsidRPr="00376C72" w:rsidRDefault="00552C16" w:rsidP="0059743E">
      <w:pPr>
        <w:pStyle w:val="PlainText"/>
        <w:jc w:val="both"/>
        <w:rPr>
          <w:rFonts w:ascii="Calibri" w:hAnsi="Calibri" w:cs="Tahoma"/>
          <w:i/>
          <w:sz w:val="24"/>
        </w:rPr>
      </w:pPr>
    </w:p>
    <w:p w:rsidR="00552C16" w:rsidRPr="00376C72" w:rsidRDefault="00552C16" w:rsidP="0059743E">
      <w:pPr>
        <w:jc w:val="both"/>
        <w:rPr>
          <w:rFonts w:ascii="Calibri" w:hAnsi="Calibri" w:cs="Tahoma"/>
          <w:szCs w:val="24"/>
        </w:rPr>
      </w:pPr>
      <w:r w:rsidRPr="00376C72">
        <w:rPr>
          <w:rFonts w:ascii="Calibri" w:hAnsi="Calibri" w:cs="Tahoma"/>
          <w:szCs w:val="24"/>
        </w:rPr>
        <w:t xml:space="preserve">Meath County Council is committed to implementing this Corporate Plan 2015 – 2019 and looks forward to achieving its vision, mission and strategic objectives in a spirit of co-operation and partnership with all our stakeholders in </w:t>
      </w:r>
      <w:smartTag w:uri="urn:schemas-microsoft-com:office:smarttags" w:element="place">
        <w:smartTag w:uri="urn:schemas-microsoft-com:office:smarttags" w:element="PlaceType">
          <w:r w:rsidRPr="00376C72">
            <w:rPr>
              <w:rFonts w:ascii="Calibri" w:hAnsi="Calibri" w:cs="Tahoma"/>
              <w:szCs w:val="24"/>
            </w:rPr>
            <w:t>County</w:t>
          </w:r>
        </w:smartTag>
        <w:r w:rsidRPr="00376C72">
          <w:rPr>
            <w:rFonts w:ascii="Calibri" w:hAnsi="Calibri" w:cs="Tahoma"/>
            <w:szCs w:val="24"/>
          </w:rPr>
          <w:t xml:space="preserve"> </w:t>
        </w:r>
        <w:smartTag w:uri="urn:schemas-microsoft-com:office:smarttags" w:element="PlaceName">
          <w:r w:rsidRPr="00376C72">
            <w:rPr>
              <w:rFonts w:ascii="Calibri" w:hAnsi="Calibri" w:cs="Tahoma"/>
              <w:szCs w:val="24"/>
            </w:rPr>
            <w:t>Meath</w:t>
          </w:r>
        </w:smartTag>
      </w:smartTag>
      <w:r w:rsidRPr="00376C72">
        <w:rPr>
          <w:rFonts w:ascii="Calibri" w:hAnsi="Calibri" w:cs="Tahoma"/>
          <w:szCs w:val="24"/>
        </w:rPr>
        <w:t xml:space="preserve"> and beyond.</w:t>
      </w:r>
    </w:p>
    <w:p w:rsidR="00552C16" w:rsidRPr="00376C72" w:rsidRDefault="00552C16" w:rsidP="0059743E">
      <w:pPr>
        <w:jc w:val="both"/>
        <w:rPr>
          <w:rFonts w:ascii="Calibri" w:hAnsi="Calibri" w:cs="Tahoma"/>
          <w:szCs w:val="24"/>
          <w:lang w:val="en-IE"/>
        </w:rPr>
      </w:pPr>
    </w:p>
    <w:p w:rsidR="00552C16" w:rsidRPr="00376C72" w:rsidRDefault="00552C16" w:rsidP="0059743E">
      <w:pPr>
        <w:jc w:val="both"/>
        <w:rPr>
          <w:rFonts w:ascii="Calibri" w:hAnsi="Calibri" w:cs="Tahoma"/>
          <w:szCs w:val="24"/>
          <w:lang w:val="en-IE"/>
        </w:rPr>
      </w:pPr>
    </w:p>
    <w:p w:rsidR="00552C16" w:rsidRPr="00376C72" w:rsidRDefault="00552C16" w:rsidP="00F81ECB">
      <w:pPr>
        <w:rPr>
          <w:rFonts w:ascii="Calibri" w:hAnsi="Calibri" w:cs="Tahoma"/>
          <w:i/>
          <w:szCs w:val="24"/>
          <w:lang w:val="en-IE"/>
        </w:rPr>
      </w:pPr>
      <w:r w:rsidRPr="00376C72">
        <w:rPr>
          <w:rFonts w:ascii="Calibri" w:hAnsi="Calibri" w:cs="Tahoma"/>
          <w:i/>
          <w:szCs w:val="24"/>
          <w:lang w:val="en-IE"/>
        </w:rPr>
        <w:t xml:space="preserve">Councillor </w:t>
      </w:r>
      <w:r w:rsidR="002F109A">
        <w:rPr>
          <w:rFonts w:ascii="Calibri" w:hAnsi="Calibri" w:cs="Tahoma"/>
          <w:i/>
          <w:szCs w:val="24"/>
          <w:lang w:val="en-IE"/>
        </w:rPr>
        <w:t>Brian Fitzgerald</w:t>
      </w:r>
      <w:r w:rsidRPr="00376C72">
        <w:rPr>
          <w:rFonts w:ascii="Calibri" w:hAnsi="Calibri" w:cs="Tahoma"/>
          <w:i/>
          <w:szCs w:val="24"/>
          <w:lang w:val="en-IE"/>
        </w:rPr>
        <w:tab/>
      </w:r>
      <w:r w:rsidRPr="00376C72">
        <w:rPr>
          <w:rFonts w:ascii="Calibri" w:hAnsi="Calibri" w:cs="Tahoma"/>
          <w:i/>
          <w:szCs w:val="24"/>
          <w:lang w:val="en-IE"/>
        </w:rPr>
        <w:tab/>
      </w:r>
      <w:r w:rsidRPr="00376C72">
        <w:rPr>
          <w:rFonts w:ascii="Calibri" w:hAnsi="Calibri" w:cs="Tahoma"/>
          <w:i/>
          <w:szCs w:val="24"/>
          <w:lang w:val="en-IE"/>
        </w:rPr>
        <w:tab/>
      </w:r>
      <w:r w:rsidRPr="00376C72">
        <w:rPr>
          <w:rFonts w:ascii="Calibri" w:hAnsi="Calibri" w:cs="Tahoma"/>
          <w:i/>
          <w:szCs w:val="24"/>
          <w:lang w:val="en-IE"/>
        </w:rPr>
        <w:tab/>
      </w:r>
      <w:r w:rsidRPr="00376C72">
        <w:rPr>
          <w:rFonts w:ascii="Calibri" w:hAnsi="Calibri" w:cs="Tahoma"/>
          <w:i/>
          <w:szCs w:val="24"/>
          <w:lang w:val="en-IE"/>
        </w:rPr>
        <w:tab/>
        <w:t>Jackie Maguire</w:t>
      </w:r>
    </w:p>
    <w:p w:rsidR="00552C16" w:rsidRPr="00376C72" w:rsidRDefault="00552C16" w:rsidP="00F81ECB">
      <w:pPr>
        <w:rPr>
          <w:rFonts w:ascii="Calibri" w:hAnsi="Calibri" w:cs="Tahoma"/>
          <w:i/>
          <w:szCs w:val="24"/>
        </w:rPr>
        <w:sectPr w:rsidR="00552C16" w:rsidRPr="00376C72">
          <w:footerReference w:type="even" r:id="rId10"/>
          <w:footerReference w:type="default" r:id="rId11"/>
          <w:pgSz w:w="11906" w:h="16838" w:code="9"/>
          <w:pgMar w:top="1440" w:right="851" w:bottom="1440" w:left="1134" w:header="720" w:footer="720" w:gutter="0"/>
          <w:cols w:space="708"/>
          <w:docGrid w:linePitch="360"/>
        </w:sectPr>
      </w:pPr>
      <w:r w:rsidRPr="00376C72">
        <w:rPr>
          <w:rFonts w:ascii="Calibri" w:hAnsi="Calibri" w:cs="Tahoma"/>
          <w:i/>
          <w:szCs w:val="24"/>
          <w:lang w:val="en-IE"/>
        </w:rPr>
        <w:t>Cathaoirleach</w:t>
      </w:r>
      <w:r w:rsidRPr="00376C72">
        <w:rPr>
          <w:rFonts w:ascii="Calibri" w:hAnsi="Calibri" w:cs="Tahoma"/>
          <w:i/>
          <w:szCs w:val="24"/>
        </w:rPr>
        <w:tab/>
      </w:r>
      <w:r w:rsidRPr="00376C72">
        <w:rPr>
          <w:rFonts w:ascii="Calibri" w:hAnsi="Calibri" w:cs="Tahoma"/>
          <w:i/>
          <w:szCs w:val="24"/>
        </w:rPr>
        <w:tab/>
      </w:r>
      <w:r w:rsidRPr="00376C72">
        <w:rPr>
          <w:rFonts w:ascii="Calibri" w:hAnsi="Calibri" w:cs="Tahoma"/>
          <w:i/>
          <w:szCs w:val="24"/>
        </w:rPr>
        <w:tab/>
      </w:r>
      <w:r w:rsidRPr="00376C72">
        <w:rPr>
          <w:rFonts w:ascii="Calibri" w:hAnsi="Calibri" w:cs="Tahoma"/>
          <w:i/>
          <w:szCs w:val="24"/>
        </w:rPr>
        <w:tab/>
      </w:r>
      <w:r w:rsidRPr="00376C72">
        <w:rPr>
          <w:rFonts w:ascii="Calibri" w:hAnsi="Calibri" w:cs="Tahoma"/>
          <w:i/>
          <w:szCs w:val="24"/>
        </w:rPr>
        <w:tab/>
      </w:r>
      <w:r w:rsidRPr="00376C72">
        <w:rPr>
          <w:rFonts w:ascii="Calibri" w:hAnsi="Calibri" w:cs="Tahoma"/>
          <w:i/>
          <w:szCs w:val="24"/>
        </w:rPr>
        <w:tab/>
      </w:r>
      <w:r w:rsidRPr="00376C72">
        <w:rPr>
          <w:rFonts w:ascii="Calibri" w:hAnsi="Calibri" w:cs="Tahoma"/>
          <w:i/>
          <w:szCs w:val="24"/>
        </w:rPr>
        <w:tab/>
        <w:t>Chief Executive</w:t>
      </w:r>
    </w:p>
    <w:p w:rsidR="00552C16" w:rsidRPr="00897B9A" w:rsidRDefault="00552C16" w:rsidP="00376C72">
      <w:pPr>
        <w:pStyle w:val="CS-H"/>
      </w:pPr>
      <w:bookmarkStart w:id="19" w:name="_Toc113265259"/>
      <w:r w:rsidRPr="00897B9A">
        <w:lastRenderedPageBreak/>
        <w:t xml:space="preserve">  </w:t>
      </w:r>
      <w:bookmarkStart w:id="20" w:name="_Toc410204985"/>
      <w:r w:rsidRPr="00897B9A">
        <w:t>Vision</w:t>
      </w:r>
      <w:bookmarkEnd w:id="19"/>
      <w:bookmarkEnd w:id="20"/>
    </w:p>
    <w:p w:rsidR="00552C16" w:rsidRPr="00FA5A7C" w:rsidRDefault="00552C16" w:rsidP="00FD6D3E">
      <w:pPr>
        <w:pStyle w:val="BodyText"/>
      </w:pPr>
      <w:r w:rsidRPr="00FA5A7C">
        <w:t xml:space="preserve">Meath County Council will lead economic, social and community development, deliver efficient and good value services, and represent the people and communities of </w:t>
      </w:r>
      <w:smartTag w:uri="urn:schemas-microsoft-com:office:smarttags" w:element="PlaceType">
        <w:smartTag w:uri="urn:schemas-microsoft-com:office:smarttags" w:element="place">
          <w:r w:rsidRPr="00FA5A7C">
            <w:t>County</w:t>
          </w:r>
        </w:smartTag>
        <w:r w:rsidRPr="00FA5A7C">
          <w:t xml:space="preserve"> </w:t>
        </w:r>
        <w:smartTag w:uri="urn:schemas-microsoft-com:office:smarttags" w:element="PlaceName">
          <w:r w:rsidRPr="00FA5A7C">
            <w:t>Meath</w:t>
          </w:r>
        </w:smartTag>
      </w:smartTag>
      <w:r w:rsidRPr="00FA5A7C">
        <w:t>, as effectively and accountably as possible.</w:t>
      </w:r>
    </w:p>
    <w:p w:rsidR="00552C16" w:rsidRPr="00FA5A7C" w:rsidRDefault="00552C16" w:rsidP="00FD6D3E">
      <w:pPr>
        <w:pStyle w:val="BodyText"/>
      </w:pPr>
    </w:p>
    <w:p w:rsidR="00552C16" w:rsidRPr="00897B9A" w:rsidRDefault="00552C16" w:rsidP="00376C72">
      <w:pPr>
        <w:pStyle w:val="CS-H"/>
      </w:pPr>
      <w:bookmarkStart w:id="21" w:name="_Toc113265260"/>
      <w:r w:rsidRPr="00897B9A">
        <w:t xml:space="preserve"> </w:t>
      </w:r>
      <w:bookmarkStart w:id="22" w:name="_Toc410204986"/>
      <w:smartTag w:uri="urn:schemas-microsoft-com:office:smarttags" w:element="City">
        <w:smartTag w:uri="urn:schemas-microsoft-com:office:smarttags" w:element="place">
          <w:r w:rsidRPr="00897B9A">
            <w:t>Mission</w:t>
          </w:r>
        </w:smartTag>
      </w:smartTag>
      <w:bookmarkEnd w:id="21"/>
      <w:bookmarkEnd w:id="22"/>
    </w:p>
    <w:p w:rsidR="00552C16" w:rsidRPr="00FA5A7C" w:rsidRDefault="00552C16" w:rsidP="0077249E">
      <w:pPr>
        <w:jc w:val="both"/>
        <w:rPr>
          <w:rFonts w:ascii="Calibri" w:hAnsi="Calibri" w:cs="Tahoma"/>
          <w:szCs w:val="24"/>
        </w:rPr>
      </w:pPr>
      <w:r w:rsidRPr="00FA5A7C">
        <w:rPr>
          <w:rFonts w:ascii="Calibri" w:hAnsi="Calibri" w:cs="Tahoma"/>
          <w:szCs w:val="24"/>
        </w:rPr>
        <w:t xml:space="preserve">To drive the economic, social, cultural and environmental growth of our county in a balanced manner, which is inclusive of all our citizens. </w:t>
      </w:r>
    </w:p>
    <w:p w:rsidR="00552C16" w:rsidRPr="00897B9A" w:rsidRDefault="00552C16" w:rsidP="0077249E">
      <w:pPr>
        <w:jc w:val="both"/>
        <w:rPr>
          <w:rFonts w:ascii="Tahoma" w:hAnsi="Tahoma" w:cs="Tahoma"/>
        </w:rPr>
      </w:pPr>
    </w:p>
    <w:p w:rsidR="00552C16" w:rsidRPr="00897B9A" w:rsidRDefault="00552C16" w:rsidP="00376C72">
      <w:pPr>
        <w:pStyle w:val="CS-H"/>
      </w:pPr>
      <w:bookmarkStart w:id="23" w:name="_Toc410204987"/>
      <w:r>
        <w:t>Operating Environment</w:t>
      </w:r>
      <w:bookmarkEnd w:id="23"/>
    </w:p>
    <w:p w:rsidR="00552C16" w:rsidRPr="00FA5A7C" w:rsidRDefault="00552C16" w:rsidP="009F709F">
      <w:pPr>
        <w:autoSpaceDE w:val="0"/>
        <w:autoSpaceDN w:val="0"/>
        <w:adjustRightInd w:val="0"/>
        <w:jc w:val="both"/>
        <w:rPr>
          <w:rFonts w:ascii="Calibri" w:hAnsi="Calibri" w:cs="Tahoma"/>
          <w:szCs w:val="24"/>
          <w:lang w:val="en-IE"/>
        </w:rPr>
      </w:pPr>
      <w:r w:rsidRPr="00FA5A7C">
        <w:rPr>
          <w:rFonts w:ascii="Calibri" w:hAnsi="Calibri" w:cs="Tahoma"/>
          <w:szCs w:val="24"/>
          <w:lang w:val="en-IE"/>
        </w:rPr>
        <w:t xml:space="preserve">Meath is situated in north Leinster, along the east coast of </w:t>
      </w:r>
      <w:smartTag w:uri="urn:schemas-microsoft-com:office:smarttags" w:element="place">
        <w:smartTag w:uri="urn:schemas-microsoft-com:office:smarttags" w:element="country-region">
          <w:r w:rsidRPr="00FA5A7C">
            <w:rPr>
              <w:rFonts w:ascii="Calibri" w:hAnsi="Calibri" w:cs="Tahoma"/>
              <w:szCs w:val="24"/>
              <w:lang w:val="en-IE"/>
            </w:rPr>
            <w:t>Ireland</w:t>
          </w:r>
        </w:smartTag>
      </w:smartTag>
      <w:r w:rsidRPr="00FA5A7C">
        <w:rPr>
          <w:rFonts w:ascii="Calibri" w:hAnsi="Calibri" w:cs="Tahoma"/>
          <w:szCs w:val="24"/>
          <w:lang w:val="en-IE"/>
        </w:rPr>
        <w:t xml:space="preserve"> and occupies a land area of over 230,000 hectares. It adjoins </w:t>
      </w:r>
      <w:smartTag w:uri="urn:schemas-microsoft-com:office:smarttags" w:element="place">
        <w:smartTag w:uri="urn:schemas-microsoft-com:office:smarttags" w:element="City">
          <w:r w:rsidRPr="00FA5A7C">
            <w:rPr>
              <w:rFonts w:ascii="Calibri" w:hAnsi="Calibri" w:cs="Tahoma"/>
              <w:szCs w:val="24"/>
              <w:lang w:val="en-IE"/>
            </w:rPr>
            <w:t>Dublin</w:t>
          </w:r>
        </w:smartTag>
      </w:smartTag>
      <w:r w:rsidRPr="00FA5A7C">
        <w:rPr>
          <w:rFonts w:ascii="Calibri" w:hAnsi="Calibri" w:cs="Tahoma"/>
          <w:szCs w:val="24"/>
          <w:lang w:val="en-IE"/>
        </w:rPr>
        <w:t xml:space="preserve"> to the south and this geographical proximity and the strong functional relationship between the two counties results in Meath being a vital component of the Greater Dublin Area.</w:t>
      </w:r>
    </w:p>
    <w:p w:rsidR="00552C16" w:rsidRPr="00FA5A7C" w:rsidRDefault="00552C16" w:rsidP="009F709F">
      <w:pPr>
        <w:autoSpaceDE w:val="0"/>
        <w:autoSpaceDN w:val="0"/>
        <w:adjustRightInd w:val="0"/>
        <w:jc w:val="both"/>
        <w:rPr>
          <w:rFonts w:ascii="Calibri" w:hAnsi="Calibri" w:cs="Tahoma"/>
          <w:szCs w:val="24"/>
          <w:lang w:val="en-IE"/>
        </w:rPr>
      </w:pPr>
    </w:p>
    <w:p w:rsidR="00552C16" w:rsidRPr="00FA5A7C" w:rsidRDefault="00552C16" w:rsidP="009F709F">
      <w:pPr>
        <w:autoSpaceDE w:val="0"/>
        <w:autoSpaceDN w:val="0"/>
        <w:adjustRightInd w:val="0"/>
        <w:jc w:val="both"/>
        <w:rPr>
          <w:rFonts w:ascii="Calibri" w:hAnsi="Calibri" w:cs="Tahoma"/>
          <w:szCs w:val="24"/>
          <w:lang w:val="en-IE"/>
        </w:rPr>
      </w:pPr>
      <w:r w:rsidRPr="00FA5A7C">
        <w:rPr>
          <w:rFonts w:ascii="Calibri" w:hAnsi="Calibri" w:cs="Tahoma"/>
          <w:color w:val="000000"/>
          <w:szCs w:val="24"/>
        </w:rPr>
        <w:t xml:space="preserve">As at Census 2011, the county’s population was 184,135 persons, having increased from 162,831 in 2006. Approximately 52.6% of the population resides in the larger growth areas such as Navan (county town), Ashbourne, Dunboyne, Dunshaughlin, </w:t>
      </w:r>
      <w:smartTag w:uri="urn:schemas-microsoft-com:office:smarttags" w:element="place">
        <w:r w:rsidRPr="00FA5A7C">
          <w:rPr>
            <w:rFonts w:ascii="Calibri" w:hAnsi="Calibri" w:cs="Tahoma"/>
            <w:color w:val="000000"/>
            <w:szCs w:val="24"/>
          </w:rPr>
          <w:t>East Meath</w:t>
        </w:r>
      </w:smartTag>
      <w:r w:rsidRPr="00FA5A7C">
        <w:rPr>
          <w:rFonts w:ascii="Calibri" w:hAnsi="Calibri" w:cs="Tahoma"/>
          <w:color w:val="000000"/>
          <w:szCs w:val="24"/>
        </w:rPr>
        <w:t xml:space="preserve">, Kells, Ratoath, and Trim. However,  apart from the southeast, the county remains largely rural in nature with a well-developed network of smaller towns and villages. </w:t>
      </w:r>
      <w:r w:rsidRPr="00FA5A7C">
        <w:rPr>
          <w:rFonts w:ascii="Calibri" w:hAnsi="Calibri" w:cs="Tahoma"/>
          <w:szCs w:val="24"/>
          <w:lang w:val="en-IE"/>
        </w:rPr>
        <w:t xml:space="preserve">It possesses a diverse range of landscapes, including ten kilometres of coastline, the drumlin hills in North Meath, rich pastures, tracts of peatland and raised bog in the southwest and the central upland area that includes Tara - the ancient capital of </w:t>
      </w:r>
      <w:smartTag w:uri="urn:schemas-microsoft-com:office:smarttags" w:element="country-region">
        <w:smartTag w:uri="urn:schemas-microsoft-com:office:smarttags" w:element="place">
          <w:r w:rsidRPr="00FA5A7C">
            <w:rPr>
              <w:rFonts w:ascii="Calibri" w:hAnsi="Calibri" w:cs="Tahoma"/>
              <w:szCs w:val="24"/>
              <w:lang w:val="en-IE"/>
            </w:rPr>
            <w:t>Ireland</w:t>
          </w:r>
        </w:smartTag>
      </w:smartTag>
      <w:r w:rsidRPr="00FA5A7C">
        <w:rPr>
          <w:rFonts w:ascii="Calibri" w:hAnsi="Calibri" w:cs="Tahoma"/>
          <w:szCs w:val="24"/>
          <w:lang w:val="en-IE"/>
        </w:rPr>
        <w:t xml:space="preserve">. </w:t>
      </w:r>
    </w:p>
    <w:p w:rsidR="00552C16" w:rsidRPr="00FA5A7C" w:rsidRDefault="00552C16" w:rsidP="009F709F">
      <w:pPr>
        <w:autoSpaceDE w:val="0"/>
        <w:autoSpaceDN w:val="0"/>
        <w:adjustRightInd w:val="0"/>
        <w:jc w:val="both"/>
        <w:rPr>
          <w:rFonts w:ascii="Calibri" w:hAnsi="Calibri" w:cs="Tahoma"/>
          <w:szCs w:val="24"/>
          <w:lang w:val="en-IE"/>
        </w:rPr>
      </w:pPr>
    </w:p>
    <w:p w:rsidR="00552C16" w:rsidRPr="00FA5A7C" w:rsidRDefault="00552C16" w:rsidP="009F709F">
      <w:pPr>
        <w:autoSpaceDE w:val="0"/>
        <w:autoSpaceDN w:val="0"/>
        <w:adjustRightInd w:val="0"/>
        <w:jc w:val="both"/>
        <w:rPr>
          <w:rFonts w:ascii="Calibri" w:hAnsi="Calibri" w:cs="Tahoma"/>
          <w:color w:val="000000"/>
          <w:szCs w:val="24"/>
        </w:rPr>
      </w:pPr>
      <w:r w:rsidRPr="00FA5A7C">
        <w:rPr>
          <w:rFonts w:ascii="Calibri" w:hAnsi="Calibri" w:cs="Tahoma"/>
          <w:szCs w:val="24"/>
          <w:lang w:val="en-IE"/>
        </w:rPr>
        <w:t>This landscape reflects the changing influences of its population over time; from the megalithic sites at Newgrange and Oldcastle, to the Norman castle ruins at Trim, the landed estates at Headfort and Summerhill, the historic and changing network of field boundaries to modern day dynamic settlements such as Navan.</w:t>
      </w:r>
    </w:p>
    <w:p w:rsidR="00552C16" w:rsidRPr="00FA5A7C" w:rsidRDefault="00552C16" w:rsidP="009F709F">
      <w:pPr>
        <w:autoSpaceDE w:val="0"/>
        <w:autoSpaceDN w:val="0"/>
        <w:adjustRightInd w:val="0"/>
        <w:jc w:val="both"/>
        <w:rPr>
          <w:rFonts w:ascii="Calibri" w:hAnsi="Calibri" w:cs="Tahoma"/>
          <w:szCs w:val="24"/>
          <w:lang w:val="en-IE"/>
        </w:rPr>
      </w:pPr>
    </w:p>
    <w:p w:rsidR="00552C16" w:rsidRPr="00FA5A7C" w:rsidRDefault="00552C16" w:rsidP="009F709F">
      <w:pPr>
        <w:autoSpaceDE w:val="0"/>
        <w:autoSpaceDN w:val="0"/>
        <w:adjustRightInd w:val="0"/>
        <w:jc w:val="both"/>
        <w:rPr>
          <w:rFonts w:ascii="Calibri" w:hAnsi="Calibri" w:cs="Tahoma"/>
          <w:szCs w:val="24"/>
          <w:lang w:val="en-IE"/>
        </w:rPr>
      </w:pPr>
      <w:r w:rsidRPr="00FA5A7C">
        <w:rPr>
          <w:rFonts w:ascii="Calibri" w:hAnsi="Calibri" w:cs="Tahoma"/>
          <w:szCs w:val="24"/>
          <w:lang w:val="en-IE"/>
        </w:rPr>
        <w:t xml:space="preserve">The county benefits from a wealth of natural and man-made resources. It is supported by a well developed road and rail infrastructure system which provides access to international transport networks at </w:t>
      </w:r>
      <w:smartTag w:uri="urn:schemas-microsoft-com:office:smarttags" w:element="PlaceName">
        <w:r w:rsidRPr="00FA5A7C">
          <w:rPr>
            <w:rFonts w:ascii="Calibri" w:hAnsi="Calibri" w:cs="Tahoma"/>
            <w:szCs w:val="24"/>
            <w:lang w:val="en-IE"/>
          </w:rPr>
          <w:t>Dublin</w:t>
        </w:r>
      </w:smartTag>
      <w:r w:rsidRPr="00FA5A7C">
        <w:rPr>
          <w:rFonts w:ascii="Calibri" w:hAnsi="Calibri" w:cs="Tahoma"/>
          <w:szCs w:val="24"/>
          <w:lang w:val="en-IE"/>
        </w:rPr>
        <w:t xml:space="preserve"> </w:t>
      </w:r>
      <w:smartTag w:uri="urn:schemas-microsoft-com:office:smarttags" w:element="PlaceType">
        <w:r w:rsidRPr="00FA5A7C">
          <w:rPr>
            <w:rFonts w:ascii="Calibri" w:hAnsi="Calibri" w:cs="Tahoma"/>
            <w:szCs w:val="24"/>
            <w:lang w:val="en-IE"/>
          </w:rPr>
          <w:t>Airport</w:t>
        </w:r>
      </w:smartTag>
      <w:r w:rsidRPr="00FA5A7C">
        <w:rPr>
          <w:rFonts w:ascii="Calibri" w:hAnsi="Calibri" w:cs="Tahoma"/>
          <w:szCs w:val="24"/>
          <w:lang w:val="en-IE"/>
        </w:rPr>
        <w:t xml:space="preserve"> and </w:t>
      </w:r>
      <w:smartTag w:uri="urn:schemas-microsoft-com:office:smarttags" w:element="place">
        <w:smartTag w:uri="urn:schemas-microsoft-com:office:smarttags" w:element="PlaceName">
          <w:r w:rsidRPr="00FA5A7C">
            <w:rPr>
              <w:rFonts w:ascii="Calibri" w:hAnsi="Calibri" w:cs="Tahoma"/>
              <w:szCs w:val="24"/>
              <w:lang w:val="en-IE"/>
            </w:rPr>
            <w:t>Dublin</w:t>
          </w:r>
        </w:smartTag>
        <w:r w:rsidRPr="00FA5A7C">
          <w:rPr>
            <w:rFonts w:ascii="Calibri" w:hAnsi="Calibri" w:cs="Tahoma"/>
            <w:szCs w:val="24"/>
            <w:lang w:val="en-IE"/>
          </w:rPr>
          <w:t xml:space="preserve"> </w:t>
        </w:r>
        <w:smartTag w:uri="urn:schemas-microsoft-com:office:smarttags" w:element="PlaceType">
          <w:r w:rsidRPr="00FA5A7C">
            <w:rPr>
              <w:rFonts w:ascii="Calibri" w:hAnsi="Calibri" w:cs="Tahoma"/>
              <w:szCs w:val="24"/>
              <w:lang w:val="en-IE"/>
            </w:rPr>
            <w:t>Port</w:t>
          </w:r>
        </w:smartTag>
      </w:smartTag>
      <w:r w:rsidRPr="00FA5A7C">
        <w:rPr>
          <w:rFonts w:ascii="Calibri" w:hAnsi="Calibri" w:cs="Tahoma"/>
          <w:szCs w:val="24"/>
          <w:lang w:val="en-IE"/>
        </w:rPr>
        <w:t xml:space="preserve"> and the remainder of the country. The fertile soils provide the basis for a thriving agricultural and food sector, and the natural and built heritage enhances the quality of life for the people of the county and has long enticed visitors to Meath.</w:t>
      </w:r>
    </w:p>
    <w:p w:rsidR="00552C16" w:rsidRPr="001C4277" w:rsidRDefault="00552C16" w:rsidP="0077249E">
      <w:pPr>
        <w:jc w:val="both"/>
        <w:rPr>
          <w:rFonts w:ascii="Tahoma" w:hAnsi="Tahoma" w:cs="Tahoma"/>
          <w:szCs w:val="24"/>
        </w:rPr>
        <w:sectPr w:rsidR="00552C16" w:rsidRPr="001C4277">
          <w:headerReference w:type="default" r:id="rId12"/>
          <w:pgSz w:w="11906" w:h="16838" w:code="9"/>
          <w:pgMar w:top="1440" w:right="851" w:bottom="1440" w:left="1134" w:header="720" w:footer="720" w:gutter="0"/>
          <w:cols w:space="708"/>
          <w:docGrid w:linePitch="360"/>
        </w:sectPr>
      </w:pPr>
    </w:p>
    <w:p w:rsidR="00552C16" w:rsidRPr="00897B9A" w:rsidRDefault="00552C16" w:rsidP="00376C72">
      <w:pPr>
        <w:pStyle w:val="CS-H"/>
      </w:pPr>
      <w:r w:rsidRPr="00897B9A">
        <w:lastRenderedPageBreak/>
        <w:t xml:space="preserve"> </w:t>
      </w:r>
      <w:bookmarkStart w:id="24" w:name="_Toc410204988"/>
      <w:r>
        <w:t>Local Government &amp; M</w:t>
      </w:r>
      <w:r w:rsidRPr="00897B9A">
        <w:t>eath County Council in Context</w:t>
      </w:r>
      <w:bookmarkEnd w:id="24"/>
    </w:p>
    <w:p w:rsidR="00552C16" w:rsidRPr="00FA5A7C" w:rsidRDefault="00552C16" w:rsidP="009F709F">
      <w:pPr>
        <w:jc w:val="both"/>
        <w:rPr>
          <w:rFonts w:ascii="Calibri" w:hAnsi="Calibri" w:cs="Tahoma"/>
          <w:b/>
          <w:i/>
          <w:color w:val="000000"/>
          <w:sz w:val="28"/>
          <w:szCs w:val="28"/>
        </w:rPr>
      </w:pPr>
      <w:r w:rsidRPr="00FA5A7C">
        <w:rPr>
          <w:rFonts w:ascii="Calibri" w:hAnsi="Calibri" w:cs="Tahoma"/>
          <w:b/>
          <w:i/>
          <w:color w:val="000000"/>
          <w:sz w:val="28"/>
          <w:szCs w:val="28"/>
        </w:rPr>
        <w:t>Operating Structure</w:t>
      </w:r>
    </w:p>
    <w:p w:rsidR="00552C16" w:rsidRPr="00FA5A7C" w:rsidRDefault="00552C16" w:rsidP="009F709F">
      <w:pPr>
        <w:jc w:val="both"/>
        <w:rPr>
          <w:rFonts w:ascii="Calibri" w:hAnsi="Calibri" w:cs="Tahoma"/>
          <w:color w:val="000000"/>
          <w:szCs w:val="24"/>
        </w:rPr>
      </w:pPr>
      <w:r w:rsidRPr="00FA5A7C">
        <w:rPr>
          <w:rFonts w:ascii="Calibri" w:hAnsi="Calibri" w:cs="Tahoma"/>
          <w:color w:val="000000"/>
          <w:szCs w:val="24"/>
        </w:rPr>
        <w:t>The Council operates through the Councillors, who collectively act as a Board of Directors, working in partnership with the Executive, to develop and implement policy at local level. The Councillors are assigned specific ‘Reserved Functions’ under legislation such as the adoption of the Annual Budget and County Development Plan, and carry out these functions by way of resolution. The Executive and a number of Committees assist and advise the Council with its policy role.</w:t>
      </w:r>
    </w:p>
    <w:p w:rsidR="00552C16" w:rsidRDefault="00552C16" w:rsidP="00FD6D3E">
      <w:pPr>
        <w:pStyle w:val="BodyText"/>
        <w:rPr>
          <w:noProof/>
          <w:lang w:eastAsia="en-IE"/>
        </w:rPr>
      </w:pPr>
    </w:p>
    <w:p w:rsidR="00552C16" w:rsidRDefault="00552C16" w:rsidP="00FD6D3E">
      <w:pPr>
        <w:pStyle w:val="BodyText"/>
      </w:pPr>
      <w:r>
        <w:object w:dxaOrig="9655" w:dyaOrig="11980">
          <v:shape id="_x0000_i1026" type="#_x0000_t75" style="width:429.75pt;height:533.25pt" o:ole="">
            <v:imagedata r:id="rId13" o:title=""/>
          </v:shape>
          <o:OLEObject Type="Embed" ProgID="Visio.Drawing.11" ShapeID="_x0000_i1026" DrawAspect="Content" ObjectID="_1527063502" r:id="rId14"/>
        </w:object>
      </w:r>
    </w:p>
    <w:p w:rsidR="00552C16" w:rsidRDefault="00552C16" w:rsidP="00FD6D3E">
      <w:pPr>
        <w:pStyle w:val="BodyText"/>
      </w:pPr>
    </w:p>
    <w:p w:rsidR="00552C16" w:rsidRPr="00FA5A7C" w:rsidRDefault="002F109A" w:rsidP="009F709F">
      <w:pPr>
        <w:autoSpaceDE w:val="0"/>
        <w:autoSpaceDN w:val="0"/>
        <w:adjustRightInd w:val="0"/>
        <w:jc w:val="both"/>
        <w:rPr>
          <w:rFonts w:ascii="Calibri" w:hAnsi="Calibri" w:cs="Tahoma"/>
          <w:b/>
          <w:i/>
          <w:color w:val="000000"/>
          <w:sz w:val="28"/>
          <w:szCs w:val="28"/>
        </w:rPr>
      </w:pPr>
      <w:r>
        <w:rPr>
          <w:rFonts w:ascii="Calibri" w:hAnsi="Calibri" w:cs="Tahoma"/>
          <w:b/>
          <w:bCs/>
          <w:i/>
          <w:color w:val="000000"/>
          <w:sz w:val="28"/>
          <w:szCs w:val="28"/>
        </w:rPr>
        <w:lastRenderedPageBreak/>
        <w:t>Municipal Districts (MD</w:t>
      </w:r>
      <w:r w:rsidR="00552C16" w:rsidRPr="00FA5A7C">
        <w:rPr>
          <w:rFonts w:ascii="Calibri" w:hAnsi="Calibri" w:cs="Tahoma"/>
          <w:b/>
          <w:bCs/>
          <w:i/>
          <w:color w:val="000000"/>
          <w:sz w:val="28"/>
          <w:szCs w:val="28"/>
        </w:rPr>
        <w:t xml:space="preserve">s) </w:t>
      </w:r>
    </w:p>
    <w:p w:rsidR="00552C16" w:rsidRPr="00FA5A7C" w:rsidRDefault="00552C16" w:rsidP="006874E6">
      <w:pPr>
        <w:autoSpaceDE w:val="0"/>
        <w:autoSpaceDN w:val="0"/>
        <w:adjustRightInd w:val="0"/>
        <w:jc w:val="both"/>
        <w:rPr>
          <w:rFonts w:ascii="Calibri" w:hAnsi="Calibri" w:cs="Tahoma"/>
          <w:color w:val="000000"/>
          <w:szCs w:val="24"/>
        </w:rPr>
      </w:pPr>
      <w:r w:rsidRPr="00FA5A7C">
        <w:rPr>
          <w:rFonts w:ascii="Calibri" w:hAnsi="Calibri" w:cs="Tahoma"/>
          <w:color w:val="000000"/>
          <w:szCs w:val="24"/>
        </w:rPr>
        <w:t xml:space="preserve">Since the 1st June 2014, the reserved functions of the Council are exercisable by the Councillors at two levels. A range of functions remains reserved for the full County Council, sometimes referred to as the Plenary Council. Other functions are performed at Municipal District level. </w:t>
      </w:r>
      <w:smartTag w:uri="urn:schemas-microsoft-com:office:smarttags" w:element="place">
        <w:smartTag w:uri="urn:schemas-microsoft-com:office:smarttags" w:element="PlaceType">
          <w:r w:rsidRPr="00FA5A7C">
            <w:rPr>
              <w:rFonts w:ascii="Calibri" w:hAnsi="Calibri" w:cs="Tahoma"/>
              <w:color w:val="000000"/>
              <w:szCs w:val="24"/>
            </w:rPr>
            <w:t>County</w:t>
          </w:r>
        </w:smartTag>
        <w:r w:rsidRPr="00FA5A7C">
          <w:rPr>
            <w:rFonts w:ascii="Calibri" w:hAnsi="Calibri" w:cs="Tahoma"/>
            <w:color w:val="000000"/>
            <w:szCs w:val="24"/>
          </w:rPr>
          <w:t xml:space="preserve"> </w:t>
        </w:r>
        <w:smartTag w:uri="urn:schemas-microsoft-com:office:smarttags" w:element="PlaceName">
          <w:r w:rsidRPr="00FA5A7C">
            <w:rPr>
              <w:rFonts w:ascii="Calibri" w:hAnsi="Calibri" w:cs="Tahoma"/>
              <w:color w:val="000000"/>
              <w:szCs w:val="24"/>
            </w:rPr>
            <w:t>Meath</w:t>
          </w:r>
        </w:smartTag>
      </w:smartTag>
      <w:r w:rsidRPr="00FA5A7C">
        <w:rPr>
          <w:rFonts w:ascii="Calibri" w:hAnsi="Calibri" w:cs="Tahoma"/>
          <w:color w:val="000000"/>
          <w:szCs w:val="24"/>
        </w:rPr>
        <w:t xml:space="preserve"> is divided into six Municipal Districts: </w:t>
      </w:r>
    </w:p>
    <w:p w:rsidR="00552C16" w:rsidRPr="00FA5A7C" w:rsidRDefault="00552C16" w:rsidP="009F709F">
      <w:pPr>
        <w:autoSpaceDE w:val="0"/>
        <w:autoSpaceDN w:val="0"/>
        <w:adjustRightInd w:val="0"/>
        <w:rPr>
          <w:rFonts w:ascii="Calibri" w:hAnsi="Calibri" w:cs="Tahoma"/>
          <w:color w:val="000000"/>
          <w:szCs w:val="24"/>
        </w:rPr>
      </w:pPr>
    </w:p>
    <w:p w:rsidR="00552C16" w:rsidRPr="00FA5A7C" w:rsidRDefault="00552C16" w:rsidP="00B0765B">
      <w:pPr>
        <w:pStyle w:val="ListParagraph"/>
        <w:numPr>
          <w:ilvl w:val="0"/>
          <w:numId w:val="7"/>
        </w:numPr>
        <w:autoSpaceDE w:val="0"/>
        <w:autoSpaceDN w:val="0"/>
        <w:adjustRightInd w:val="0"/>
        <w:spacing w:after="185"/>
        <w:jc w:val="both"/>
        <w:rPr>
          <w:rFonts w:ascii="Calibri" w:hAnsi="Calibri" w:cs="Tahoma"/>
          <w:color w:val="000000"/>
          <w:szCs w:val="24"/>
        </w:rPr>
      </w:pPr>
      <w:r w:rsidRPr="00FA5A7C">
        <w:rPr>
          <w:rFonts w:ascii="Calibri" w:hAnsi="Calibri" w:cs="Tahoma"/>
          <w:color w:val="000000"/>
          <w:szCs w:val="24"/>
        </w:rPr>
        <w:t>Ashbourne</w:t>
      </w:r>
    </w:p>
    <w:p w:rsidR="00552C16" w:rsidRPr="00FA5A7C" w:rsidRDefault="00552C16" w:rsidP="00B0765B">
      <w:pPr>
        <w:pStyle w:val="ListParagraph"/>
        <w:numPr>
          <w:ilvl w:val="0"/>
          <w:numId w:val="7"/>
        </w:numPr>
        <w:autoSpaceDE w:val="0"/>
        <w:autoSpaceDN w:val="0"/>
        <w:adjustRightInd w:val="0"/>
        <w:spacing w:after="185"/>
        <w:jc w:val="both"/>
        <w:rPr>
          <w:rFonts w:ascii="Calibri" w:hAnsi="Calibri" w:cs="Tahoma"/>
          <w:color w:val="000000"/>
          <w:szCs w:val="24"/>
        </w:rPr>
      </w:pPr>
      <w:r w:rsidRPr="00FA5A7C">
        <w:rPr>
          <w:rFonts w:ascii="Calibri" w:hAnsi="Calibri" w:cs="Tahoma"/>
          <w:color w:val="000000"/>
          <w:szCs w:val="24"/>
        </w:rPr>
        <w:t>Kells</w:t>
      </w:r>
    </w:p>
    <w:p w:rsidR="00552C16" w:rsidRPr="00FA5A7C" w:rsidRDefault="00552C16" w:rsidP="00B0765B">
      <w:pPr>
        <w:pStyle w:val="ListParagraph"/>
        <w:numPr>
          <w:ilvl w:val="0"/>
          <w:numId w:val="7"/>
        </w:numPr>
        <w:autoSpaceDE w:val="0"/>
        <w:autoSpaceDN w:val="0"/>
        <w:adjustRightInd w:val="0"/>
        <w:spacing w:after="185"/>
        <w:jc w:val="both"/>
        <w:rPr>
          <w:rFonts w:ascii="Calibri" w:hAnsi="Calibri" w:cs="Tahoma"/>
          <w:color w:val="000000"/>
          <w:szCs w:val="24"/>
        </w:rPr>
      </w:pPr>
      <w:r w:rsidRPr="00FA5A7C">
        <w:rPr>
          <w:rFonts w:ascii="Calibri" w:hAnsi="Calibri" w:cs="Tahoma"/>
          <w:color w:val="000000"/>
          <w:szCs w:val="24"/>
        </w:rPr>
        <w:t xml:space="preserve">Laytown/Bettystown </w:t>
      </w:r>
    </w:p>
    <w:p w:rsidR="00552C16" w:rsidRPr="00FA5A7C" w:rsidRDefault="00552C16" w:rsidP="00B0765B">
      <w:pPr>
        <w:pStyle w:val="ListParagraph"/>
        <w:numPr>
          <w:ilvl w:val="0"/>
          <w:numId w:val="7"/>
        </w:numPr>
        <w:autoSpaceDE w:val="0"/>
        <w:autoSpaceDN w:val="0"/>
        <w:adjustRightInd w:val="0"/>
        <w:spacing w:after="185"/>
        <w:jc w:val="both"/>
        <w:rPr>
          <w:rFonts w:ascii="Calibri" w:hAnsi="Calibri" w:cs="Tahoma"/>
          <w:color w:val="000000"/>
          <w:szCs w:val="24"/>
        </w:rPr>
      </w:pPr>
      <w:r w:rsidRPr="00FA5A7C">
        <w:rPr>
          <w:rFonts w:ascii="Calibri" w:hAnsi="Calibri" w:cs="Tahoma"/>
          <w:color w:val="000000"/>
          <w:szCs w:val="24"/>
        </w:rPr>
        <w:t>Navan</w:t>
      </w:r>
    </w:p>
    <w:p w:rsidR="00552C16" w:rsidRPr="00FA5A7C" w:rsidRDefault="00552C16" w:rsidP="00B0765B">
      <w:pPr>
        <w:pStyle w:val="ListParagraph"/>
        <w:numPr>
          <w:ilvl w:val="0"/>
          <w:numId w:val="7"/>
        </w:numPr>
        <w:autoSpaceDE w:val="0"/>
        <w:autoSpaceDN w:val="0"/>
        <w:adjustRightInd w:val="0"/>
        <w:spacing w:after="185"/>
        <w:jc w:val="both"/>
        <w:rPr>
          <w:rFonts w:ascii="Calibri" w:hAnsi="Calibri" w:cs="Tahoma"/>
          <w:color w:val="000000"/>
          <w:szCs w:val="24"/>
        </w:rPr>
      </w:pPr>
      <w:r w:rsidRPr="00FA5A7C">
        <w:rPr>
          <w:rFonts w:ascii="Calibri" w:hAnsi="Calibri" w:cs="Tahoma"/>
          <w:color w:val="000000"/>
          <w:szCs w:val="24"/>
        </w:rPr>
        <w:t>Ratoath</w:t>
      </w:r>
    </w:p>
    <w:p w:rsidR="00552C16" w:rsidRPr="00FA5A7C" w:rsidRDefault="00552C16" w:rsidP="00B0765B">
      <w:pPr>
        <w:pStyle w:val="ListParagraph"/>
        <w:numPr>
          <w:ilvl w:val="0"/>
          <w:numId w:val="7"/>
        </w:numPr>
        <w:autoSpaceDE w:val="0"/>
        <w:autoSpaceDN w:val="0"/>
        <w:adjustRightInd w:val="0"/>
        <w:spacing w:after="185"/>
        <w:jc w:val="both"/>
        <w:rPr>
          <w:rFonts w:ascii="Calibri" w:hAnsi="Calibri" w:cs="Tahoma"/>
          <w:color w:val="000000"/>
          <w:szCs w:val="24"/>
        </w:rPr>
      </w:pPr>
      <w:r w:rsidRPr="00FA5A7C">
        <w:rPr>
          <w:rFonts w:ascii="Calibri" w:hAnsi="Calibri" w:cs="Tahoma"/>
          <w:color w:val="000000"/>
          <w:szCs w:val="24"/>
        </w:rPr>
        <w:t>Trim</w:t>
      </w:r>
    </w:p>
    <w:p w:rsidR="00552C16" w:rsidRPr="00FA5A7C" w:rsidRDefault="00552C16" w:rsidP="009F709F">
      <w:pPr>
        <w:autoSpaceDE w:val="0"/>
        <w:autoSpaceDN w:val="0"/>
        <w:adjustRightInd w:val="0"/>
        <w:rPr>
          <w:rFonts w:ascii="Calibri" w:hAnsi="Calibri" w:cs="Tahoma"/>
          <w:b/>
          <w:i/>
          <w:color w:val="000000"/>
          <w:sz w:val="28"/>
          <w:szCs w:val="28"/>
        </w:rPr>
      </w:pPr>
      <w:r w:rsidRPr="00FA5A7C">
        <w:rPr>
          <w:rFonts w:ascii="Calibri" w:hAnsi="Calibri" w:cs="Tahoma"/>
          <w:b/>
          <w:bCs/>
          <w:i/>
          <w:color w:val="000000"/>
          <w:sz w:val="28"/>
          <w:szCs w:val="28"/>
        </w:rPr>
        <w:t xml:space="preserve">Corporate Policy Group (CPG) </w:t>
      </w:r>
    </w:p>
    <w:p w:rsidR="00552C16" w:rsidRPr="00FA5A7C" w:rsidRDefault="00552C16" w:rsidP="006874E6">
      <w:pPr>
        <w:jc w:val="both"/>
        <w:rPr>
          <w:rFonts w:ascii="Calibri" w:hAnsi="Calibri" w:cs="Tahoma"/>
          <w:color w:val="000000"/>
          <w:szCs w:val="24"/>
        </w:rPr>
      </w:pPr>
      <w:r w:rsidRPr="00FA5A7C">
        <w:rPr>
          <w:rFonts w:ascii="Calibri" w:hAnsi="Calibri" w:cs="Tahoma"/>
          <w:color w:val="000000"/>
          <w:szCs w:val="24"/>
        </w:rPr>
        <w:t>The CPG provides a forum for co-ordination and discussion of policy issues, which transcend the remit of the four Strategic Policy Committees (SPC’s) and Municipal Districts and acts as a link between the SPC’s and the full Council. The CPG consists of the Cathaoirleach, the Chairs of the four SPC’s, and a representative from each Municipal District not already represented. The CPG is supported by the Chief Executive and the Management Team.</w:t>
      </w:r>
    </w:p>
    <w:p w:rsidR="00552C16" w:rsidRPr="001C4277" w:rsidRDefault="00552C16" w:rsidP="006874E6">
      <w:pPr>
        <w:jc w:val="both"/>
        <w:rPr>
          <w:rFonts w:ascii="Tahoma" w:hAnsi="Tahoma" w:cs="Tahoma"/>
          <w:color w:val="000000"/>
          <w:szCs w:val="24"/>
        </w:rPr>
      </w:pPr>
    </w:p>
    <w:p w:rsidR="00552C16" w:rsidRPr="00FA5A7C" w:rsidRDefault="00552C16" w:rsidP="006874E6">
      <w:pPr>
        <w:autoSpaceDE w:val="0"/>
        <w:autoSpaceDN w:val="0"/>
        <w:adjustRightInd w:val="0"/>
        <w:jc w:val="both"/>
        <w:rPr>
          <w:rFonts w:ascii="Calibri" w:hAnsi="Calibri" w:cs="Tahoma"/>
          <w:b/>
          <w:i/>
          <w:color w:val="000000"/>
          <w:sz w:val="28"/>
          <w:szCs w:val="28"/>
        </w:rPr>
      </w:pPr>
      <w:r w:rsidRPr="00FA5A7C">
        <w:rPr>
          <w:rFonts w:ascii="Calibri" w:hAnsi="Calibri" w:cs="Tahoma"/>
          <w:b/>
          <w:bCs/>
          <w:i/>
          <w:color w:val="000000"/>
          <w:sz w:val="28"/>
          <w:szCs w:val="28"/>
        </w:rPr>
        <w:t>S</w:t>
      </w:r>
      <w:r w:rsidR="002F109A">
        <w:rPr>
          <w:rFonts w:ascii="Calibri" w:hAnsi="Calibri" w:cs="Tahoma"/>
          <w:b/>
          <w:bCs/>
          <w:i/>
          <w:color w:val="000000"/>
          <w:sz w:val="28"/>
          <w:szCs w:val="28"/>
        </w:rPr>
        <w:t>trategic Policy Committees (SPC</w:t>
      </w:r>
      <w:r w:rsidRPr="00FA5A7C">
        <w:rPr>
          <w:rFonts w:ascii="Calibri" w:hAnsi="Calibri" w:cs="Tahoma"/>
          <w:b/>
          <w:bCs/>
          <w:i/>
          <w:color w:val="000000"/>
          <w:sz w:val="28"/>
          <w:szCs w:val="28"/>
        </w:rPr>
        <w:t xml:space="preserve">s) </w:t>
      </w:r>
    </w:p>
    <w:p w:rsidR="00552C16" w:rsidRPr="00FA5A7C" w:rsidRDefault="00552C16" w:rsidP="006874E6">
      <w:pPr>
        <w:autoSpaceDE w:val="0"/>
        <w:autoSpaceDN w:val="0"/>
        <w:adjustRightInd w:val="0"/>
        <w:jc w:val="both"/>
        <w:rPr>
          <w:rFonts w:ascii="Calibri" w:hAnsi="Calibri" w:cs="Tahoma"/>
          <w:color w:val="000000"/>
          <w:szCs w:val="24"/>
        </w:rPr>
      </w:pPr>
      <w:r w:rsidRPr="00FA5A7C">
        <w:rPr>
          <w:rFonts w:ascii="Calibri" w:hAnsi="Calibri" w:cs="Tahoma"/>
          <w:color w:val="000000"/>
          <w:szCs w:val="24"/>
        </w:rPr>
        <w:t xml:space="preserve">The SPC’s assist the Council in the formulation, development, and the review of policy. One third of the membership of the SPC’s is drawn from sectors relevant to the work of the particular SPC. The role of the SPC is to provide the Councillors with external sectoral views and, in doing so, enhance the policy formulation process. Meath has four SPC’s: </w:t>
      </w:r>
    </w:p>
    <w:p w:rsidR="00552C16" w:rsidRPr="00FA5A7C" w:rsidRDefault="00552C16" w:rsidP="009F709F">
      <w:pPr>
        <w:autoSpaceDE w:val="0"/>
        <w:autoSpaceDN w:val="0"/>
        <w:adjustRightInd w:val="0"/>
        <w:jc w:val="both"/>
        <w:rPr>
          <w:rFonts w:ascii="Calibri" w:hAnsi="Calibri" w:cs="Tahoma"/>
          <w:color w:val="000000"/>
          <w:szCs w:val="24"/>
        </w:rPr>
      </w:pPr>
    </w:p>
    <w:p w:rsidR="00552C16" w:rsidRPr="00FA5A7C" w:rsidRDefault="00552C16" w:rsidP="00B0765B">
      <w:pPr>
        <w:pStyle w:val="ListParagraph"/>
        <w:numPr>
          <w:ilvl w:val="0"/>
          <w:numId w:val="8"/>
        </w:numPr>
        <w:autoSpaceDE w:val="0"/>
        <w:autoSpaceDN w:val="0"/>
        <w:adjustRightInd w:val="0"/>
        <w:spacing w:after="185"/>
        <w:jc w:val="both"/>
        <w:rPr>
          <w:rFonts w:ascii="Calibri" w:hAnsi="Calibri" w:cs="Tahoma"/>
          <w:color w:val="000000"/>
          <w:szCs w:val="24"/>
        </w:rPr>
      </w:pPr>
      <w:r w:rsidRPr="00FA5A7C">
        <w:rPr>
          <w:rFonts w:ascii="Calibri" w:hAnsi="Calibri" w:cs="Tahoma"/>
          <w:bCs/>
          <w:color w:val="000000"/>
          <w:szCs w:val="24"/>
        </w:rPr>
        <w:t xml:space="preserve">Housing, Community &amp; Cultural Development </w:t>
      </w:r>
    </w:p>
    <w:p w:rsidR="00552C16" w:rsidRPr="00FA5A7C" w:rsidRDefault="00552C16" w:rsidP="00B0765B">
      <w:pPr>
        <w:pStyle w:val="ListParagraph"/>
        <w:numPr>
          <w:ilvl w:val="0"/>
          <w:numId w:val="8"/>
        </w:numPr>
        <w:autoSpaceDE w:val="0"/>
        <w:autoSpaceDN w:val="0"/>
        <w:adjustRightInd w:val="0"/>
        <w:spacing w:after="185"/>
        <w:jc w:val="both"/>
        <w:rPr>
          <w:rFonts w:ascii="Calibri" w:hAnsi="Calibri" w:cs="Tahoma"/>
          <w:color w:val="000000"/>
          <w:szCs w:val="24"/>
        </w:rPr>
      </w:pPr>
      <w:r w:rsidRPr="00FA5A7C">
        <w:rPr>
          <w:rFonts w:ascii="Calibri" w:hAnsi="Calibri" w:cs="Tahoma"/>
          <w:bCs/>
          <w:color w:val="000000"/>
          <w:szCs w:val="24"/>
        </w:rPr>
        <w:t xml:space="preserve">Planning &amp; Economic Development &amp; Enterprise Support </w:t>
      </w:r>
    </w:p>
    <w:p w:rsidR="00552C16" w:rsidRPr="00FA5A7C" w:rsidRDefault="00552C16" w:rsidP="00B0765B">
      <w:pPr>
        <w:pStyle w:val="ListParagraph"/>
        <w:numPr>
          <w:ilvl w:val="0"/>
          <w:numId w:val="8"/>
        </w:numPr>
        <w:autoSpaceDE w:val="0"/>
        <w:autoSpaceDN w:val="0"/>
        <w:adjustRightInd w:val="0"/>
        <w:spacing w:after="185"/>
        <w:jc w:val="both"/>
        <w:rPr>
          <w:rFonts w:ascii="Calibri" w:hAnsi="Calibri" w:cs="Tahoma"/>
          <w:color w:val="000000"/>
          <w:szCs w:val="24"/>
        </w:rPr>
      </w:pPr>
      <w:r w:rsidRPr="00FA5A7C">
        <w:rPr>
          <w:rFonts w:ascii="Calibri" w:hAnsi="Calibri" w:cs="Tahoma"/>
          <w:bCs/>
          <w:color w:val="000000"/>
          <w:szCs w:val="24"/>
        </w:rPr>
        <w:t xml:space="preserve">Transportation </w:t>
      </w:r>
    </w:p>
    <w:p w:rsidR="00552C16" w:rsidRPr="00FA5A7C" w:rsidRDefault="00552C16" w:rsidP="00FD7BEE">
      <w:pPr>
        <w:pStyle w:val="ListParagraph"/>
        <w:numPr>
          <w:ilvl w:val="0"/>
          <w:numId w:val="8"/>
        </w:numPr>
        <w:autoSpaceDE w:val="0"/>
        <w:autoSpaceDN w:val="0"/>
        <w:adjustRightInd w:val="0"/>
        <w:jc w:val="both"/>
        <w:rPr>
          <w:rFonts w:ascii="Calibri" w:hAnsi="Calibri" w:cs="Tahoma"/>
          <w:szCs w:val="24"/>
        </w:rPr>
      </w:pPr>
      <w:r w:rsidRPr="00FA5A7C">
        <w:rPr>
          <w:rFonts w:ascii="Calibri" w:hAnsi="Calibri" w:cs="Tahoma"/>
          <w:bCs/>
          <w:color w:val="000000"/>
          <w:szCs w:val="24"/>
        </w:rPr>
        <w:t xml:space="preserve">Environment </w:t>
      </w:r>
    </w:p>
    <w:p w:rsidR="00552C16" w:rsidRPr="00FA5A7C" w:rsidRDefault="00552C16" w:rsidP="00DE6571">
      <w:pPr>
        <w:pStyle w:val="ListParagraph"/>
        <w:autoSpaceDE w:val="0"/>
        <w:autoSpaceDN w:val="0"/>
        <w:adjustRightInd w:val="0"/>
        <w:ind w:left="360"/>
        <w:jc w:val="both"/>
        <w:rPr>
          <w:rFonts w:ascii="Calibri" w:hAnsi="Calibri" w:cs="Tahoma"/>
          <w:szCs w:val="24"/>
        </w:rPr>
      </w:pPr>
    </w:p>
    <w:p w:rsidR="00552C16" w:rsidRPr="00FA5A7C" w:rsidRDefault="00552C16" w:rsidP="00E233E7">
      <w:pPr>
        <w:jc w:val="both"/>
        <w:rPr>
          <w:rFonts w:ascii="Calibri" w:hAnsi="Calibri" w:cs="Tahoma"/>
          <w:b/>
          <w:i/>
          <w:sz w:val="28"/>
          <w:szCs w:val="28"/>
        </w:rPr>
      </w:pPr>
      <w:r w:rsidRPr="00FA5A7C">
        <w:rPr>
          <w:rFonts w:ascii="Calibri" w:hAnsi="Calibri" w:cs="Tahoma"/>
          <w:b/>
          <w:i/>
          <w:sz w:val="28"/>
          <w:szCs w:val="28"/>
        </w:rPr>
        <w:t>External Environment:</w:t>
      </w:r>
    </w:p>
    <w:p w:rsidR="00552C16" w:rsidRPr="00FA5A7C" w:rsidRDefault="00552C16" w:rsidP="00243827">
      <w:pPr>
        <w:jc w:val="both"/>
        <w:rPr>
          <w:rFonts w:ascii="Calibri" w:hAnsi="Calibri" w:cs="Tahoma"/>
          <w:color w:val="000000"/>
          <w:szCs w:val="24"/>
        </w:rPr>
      </w:pPr>
      <w:r w:rsidRPr="00FA5A7C">
        <w:rPr>
          <w:rFonts w:ascii="Calibri" w:hAnsi="Calibri" w:cs="Tahoma"/>
          <w:szCs w:val="24"/>
        </w:rPr>
        <w:t>The external environment, to which the Council is exposed, is dynamic and ever changing. Meath County Council works with a wide range of Government Departments and State Agencies as well as partners in the community, voluntary and business sectors.</w:t>
      </w:r>
      <w:r w:rsidRPr="00FA5A7C">
        <w:rPr>
          <w:rFonts w:ascii="Calibri" w:hAnsi="Calibri" w:cs="Tahoma"/>
          <w:color w:val="000000"/>
          <w:szCs w:val="24"/>
        </w:rPr>
        <w:t xml:space="preserve"> The </w:t>
      </w:r>
      <w:r w:rsidRPr="00FA5A7C">
        <w:rPr>
          <w:rFonts w:ascii="Calibri" w:hAnsi="Calibri" w:cs="Tahoma"/>
          <w:szCs w:val="24"/>
        </w:rPr>
        <w:t>external operating environment is also influenced by many factors, some of which are not directly within our control. Whether these factors are external or internal, they must be considered in the preparation of plans and work programmes.</w:t>
      </w:r>
    </w:p>
    <w:p w:rsidR="00552C16" w:rsidRPr="00FA5A7C" w:rsidRDefault="00552C16" w:rsidP="00243827">
      <w:pPr>
        <w:autoSpaceDE w:val="0"/>
        <w:autoSpaceDN w:val="0"/>
        <w:adjustRightInd w:val="0"/>
        <w:jc w:val="both"/>
        <w:rPr>
          <w:rFonts w:ascii="Calibri" w:hAnsi="Calibri" w:cs="Tahoma"/>
          <w:color w:val="FF0000"/>
          <w:szCs w:val="24"/>
        </w:rPr>
      </w:pPr>
    </w:p>
    <w:p w:rsidR="00552C16" w:rsidRPr="00FA5A7C" w:rsidRDefault="00552C16" w:rsidP="00243827">
      <w:pPr>
        <w:autoSpaceDE w:val="0"/>
        <w:autoSpaceDN w:val="0"/>
        <w:adjustRightInd w:val="0"/>
        <w:jc w:val="both"/>
        <w:rPr>
          <w:rFonts w:ascii="Calibri" w:hAnsi="Calibri" w:cs="Tahoma"/>
          <w:szCs w:val="24"/>
        </w:rPr>
      </w:pPr>
      <w:r w:rsidRPr="00FA5A7C">
        <w:rPr>
          <w:rFonts w:ascii="Calibri" w:hAnsi="Calibri" w:cs="Tahoma"/>
          <w:szCs w:val="24"/>
        </w:rPr>
        <w:t>Examples of external factors which influence our ability to undertake or influence works are:</w:t>
      </w:r>
      <w:r w:rsidRPr="00FA5A7C">
        <w:rPr>
          <w:rFonts w:ascii="Calibri" w:hAnsi="Calibri" w:cs="Tahoma"/>
          <w:szCs w:val="24"/>
        </w:rPr>
        <w:tab/>
      </w:r>
    </w:p>
    <w:p w:rsidR="00552C16" w:rsidRPr="00FA5A7C" w:rsidRDefault="00552C16" w:rsidP="00A131F3">
      <w:pPr>
        <w:numPr>
          <w:ilvl w:val="0"/>
          <w:numId w:val="3"/>
        </w:numPr>
        <w:autoSpaceDE w:val="0"/>
        <w:autoSpaceDN w:val="0"/>
        <w:adjustRightInd w:val="0"/>
        <w:jc w:val="both"/>
        <w:rPr>
          <w:rFonts w:ascii="Calibri" w:hAnsi="Calibri" w:cs="Tahoma"/>
          <w:szCs w:val="24"/>
        </w:rPr>
      </w:pPr>
      <w:r w:rsidRPr="00FA5A7C">
        <w:rPr>
          <w:rFonts w:ascii="Calibri" w:hAnsi="Calibri" w:cs="Tahoma"/>
          <w:szCs w:val="24"/>
        </w:rPr>
        <w:t>The global economy and the national and local economies</w:t>
      </w:r>
    </w:p>
    <w:p w:rsidR="00552C16" w:rsidRPr="00FA5A7C" w:rsidRDefault="00552C16" w:rsidP="00A131F3">
      <w:pPr>
        <w:numPr>
          <w:ilvl w:val="0"/>
          <w:numId w:val="3"/>
        </w:numPr>
        <w:autoSpaceDE w:val="0"/>
        <w:autoSpaceDN w:val="0"/>
        <w:adjustRightInd w:val="0"/>
        <w:jc w:val="both"/>
        <w:rPr>
          <w:rFonts w:ascii="Calibri" w:hAnsi="Calibri" w:cs="Tahoma"/>
          <w:szCs w:val="24"/>
        </w:rPr>
      </w:pPr>
      <w:r w:rsidRPr="00FA5A7C">
        <w:rPr>
          <w:rFonts w:ascii="Calibri" w:hAnsi="Calibri" w:cs="Tahoma"/>
          <w:szCs w:val="24"/>
        </w:rPr>
        <w:t>EU Directives, national legislation, Government and regional policies</w:t>
      </w:r>
    </w:p>
    <w:p w:rsidR="00552C16" w:rsidRPr="00FA5A7C" w:rsidRDefault="00552C16" w:rsidP="00A131F3">
      <w:pPr>
        <w:numPr>
          <w:ilvl w:val="0"/>
          <w:numId w:val="3"/>
        </w:numPr>
        <w:autoSpaceDE w:val="0"/>
        <w:autoSpaceDN w:val="0"/>
        <w:adjustRightInd w:val="0"/>
        <w:jc w:val="both"/>
        <w:rPr>
          <w:rFonts w:ascii="Calibri" w:hAnsi="Calibri" w:cs="Tahoma"/>
          <w:szCs w:val="24"/>
        </w:rPr>
      </w:pPr>
      <w:r w:rsidRPr="00FA5A7C">
        <w:rPr>
          <w:rFonts w:ascii="Calibri" w:hAnsi="Calibri" w:cs="Tahoma"/>
          <w:szCs w:val="24"/>
        </w:rPr>
        <w:t xml:space="preserve">Directives with respect to staff and financial resources </w:t>
      </w:r>
    </w:p>
    <w:p w:rsidR="00552C16" w:rsidRPr="00FA5A7C" w:rsidRDefault="00552C16" w:rsidP="00A131F3">
      <w:pPr>
        <w:numPr>
          <w:ilvl w:val="0"/>
          <w:numId w:val="3"/>
        </w:numPr>
        <w:autoSpaceDE w:val="0"/>
        <w:autoSpaceDN w:val="0"/>
        <w:adjustRightInd w:val="0"/>
        <w:jc w:val="both"/>
        <w:rPr>
          <w:rFonts w:ascii="Calibri" w:hAnsi="Calibri" w:cs="Tahoma"/>
          <w:szCs w:val="24"/>
        </w:rPr>
      </w:pPr>
      <w:r w:rsidRPr="00FA5A7C">
        <w:rPr>
          <w:rFonts w:ascii="Calibri" w:hAnsi="Calibri" w:cs="Tahoma"/>
          <w:szCs w:val="24"/>
        </w:rPr>
        <w:t>Customer expectations</w:t>
      </w:r>
    </w:p>
    <w:p w:rsidR="00552C16" w:rsidRPr="00FA5A7C" w:rsidRDefault="00552C16" w:rsidP="00A131F3">
      <w:pPr>
        <w:numPr>
          <w:ilvl w:val="0"/>
          <w:numId w:val="3"/>
        </w:numPr>
        <w:autoSpaceDE w:val="0"/>
        <w:autoSpaceDN w:val="0"/>
        <w:adjustRightInd w:val="0"/>
        <w:jc w:val="both"/>
        <w:rPr>
          <w:rFonts w:ascii="Calibri" w:hAnsi="Calibri" w:cs="Tahoma"/>
          <w:szCs w:val="24"/>
        </w:rPr>
      </w:pPr>
      <w:r w:rsidRPr="00FA5A7C">
        <w:rPr>
          <w:rFonts w:ascii="Calibri" w:hAnsi="Calibri" w:cs="Tahoma"/>
          <w:szCs w:val="24"/>
        </w:rPr>
        <w:t>The attractiveness of our county as a location for investment</w:t>
      </w:r>
    </w:p>
    <w:p w:rsidR="00552C16" w:rsidRPr="00FA5A7C" w:rsidRDefault="00552C16" w:rsidP="00A131F3">
      <w:pPr>
        <w:numPr>
          <w:ilvl w:val="0"/>
          <w:numId w:val="3"/>
        </w:numPr>
        <w:autoSpaceDE w:val="0"/>
        <w:autoSpaceDN w:val="0"/>
        <w:adjustRightInd w:val="0"/>
        <w:jc w:val="both"/>
        <w:rPr>
          <w:rFonts w:ascii="Calibri" w:hAnsi="Calibri" w:cs="Tahoma"/>
          <w:szCs w:val="24"/>
        </w:rPr>
      </w:pPr>
      <w:r w:rsidRPr="00FA5A7C">
        <w:rPr>
          <w:rFonts w:ascii="Calibri" w:hAnsi="Calibri" w:cs="Tahoma"/>
          <w:szCs w:val="24"/>
        </w:rPr>
        <w:t>Infrastructural assets</w:t>
      </w:r>
    </w:p>
    <w:p w:rsidR="00552C16" w:rsidRPr="00FA5A7C" w:rsidRDefault="00552C16" w:rsidP="00243827">
      <w:pPr>
        <w:autoSpaceDE w:val="0"/>
        <w:autoSpaceDN w:val="0"/>
        <w:adjustRightInd w:val="0"/>
        <w:jc w:val="both"/>
        <w:rPr>
          <w:rFonts w:ascii="Calibri" w:hAnsi="Calibri" w:cs="Tahoma"/>
          <w:szCs w:val="24"/>
        </w:rPr>
      </w:pPr>
    </w:p>
    <w:p w:rsidR="00552C16" w:rsidRPr="00FA5A7C" w:rsidRDefault="00552C16" w:rsidP="00243827">
      <w:pPr>
        <w:autoSpaceDE w:val="0"/>
        <w:autoSpaceDN w:val="0"/>
        <w:adjustRightInd w:val="0"/>
        <w:jc w:val="both"/>
        <w:rPr>
          <w:rFonts w:ascii="Calibri" w:hAnsi="Calibri" w:cs="Tahoma"/>
          <w:szCs w:val="24"/>
        </w:rPr>
      </w:pPr>
      <w:r w:rsidRPr="00FA5A7C">
        <w:rPr>
          <w:rFonts w:ascii="Calibri" w:hAnsi="Calibri" w:cs="Tahoma"/>
          <w:szCs w:val="24"/>
        </w:rPr>
        <w:t>Internal factors that must be considered in setting achievable objectives for our work over the life of this Plan include:</w:t>
      </w:r>
    </w:p>
    <w:p w:rsidR="00552C16" w:rsidRPr="00FA5A7C" w:rsidRDefault="00552C16" w:rsidP="00243827">
      <w:pPr>
        <w:autoSpaceDE w:val="0"/>
        <w:autoSpaceDN w:val="0"/>
        <w:adjustRightInd w:val="0"/>
        <w:jc w:val="both"/>
        <w:rPr>
          <w:rFonts w:ascii="Calibri" w:hAnsi="Calibri" w:cs="Tahoma"/>
          <w:color w:val="FF0000"/>
          <w:szCs w:val="24"/>
        </w:rPr>
      </w:pPr>
    </w:p>
    <w:p w:rsidR="00552C16" w:rsidRPr="00FA5A7C" w:rsidRDefault="00552C16" w:rsidP="00A131F3">
      <w:pPr>
        <w:numPr>
          <w:ilvl w:val="0"/>
          <w:numId w:val="4"/>
        </w:numPr>
        <w:autoSpaceDE w:val="0"/>
        <w:autoSpaceDN w:val="0"/>
        <w:adjustRightInd w:val="0"/>
        <w:jc w:val="both"/>
        <w:rPr>
          <w:rFonts w:ascii="Calibri" w:hAnsi="Calibri" w:cs="Tahoma"/>
          <w:szCs w:val="24"/>
        </w:rPr>
      </w:pPr>
      <w:r w:rsidRPr="00FA5A7C">
        <w:rPr>
          <w:rFonts w:ascii="Calibri" w:hAnsi="Calibri" w:cs="Tahoma"/>
          <w:szCs w:val="24"/>
        </w:rPr>
        <w:t xml:space="preserve">The availability of adequate skilled staff and financial resources </w:t>
      </w:r>
    </w:p>
    <w:p w:rsidR="00552C16" w:rsidRPr="00FA5A7C" w:rsidRDefault="00552C16" w:rsidP="00A131F3">
      <w:pPr>
        <w:numPr>
          <w:ilvl w:val="0"/>
          <w:numId w:val="4"/>
        </w:numPr>
        <w:autoSpaceDE w:val="0"/>
        <w:autoSpaceDN w:val="0"/>
        <w:adjustRightInd w:val="0"/>
        <w:jc w:val="both"/>
        <w:rPr>
          <w:rFonts w:ascii="Calibri" w:hAnsi="Calibri" w:cs="Tahoma"/>
          <w:szCs w:val="24"/>
        </w:rPr>
      </w:pPr>
      <w:r w:rsidRPr="00FA5A7C">
        <w:rPr>
          <w:rFonts w:ascii="Calibri" w:hAnsi="Calibri" w:cs="Tahoma"/>
          <w:szCs w:val="24"/>
        </w:rPr>
        <w:t>Changing work practices</w:t>
      </w:r>
    </w:p>
    <w:p w:rsidR="00552C16" w:rsidRPr="00FA5A7C" w:rsidRDefault="00552C16" w:rsidP="00A131F3">
      <w:pPr>
        <w:numPr>
          <w:ilvl w:val="0"/>
          <w:numId w:val="4"/>
        </w:numPr>
        <w:autoSpaceDE w:val="0"/>
        <w:autoSpaceDN w:val="0"/>
        <w:adjustRightInd w:val="0"/>
        <w:jc w:val="both"/>
        <w:rPr>
          <w:rFonts w:ascii="Calibri" w:hAnsi="Calibri" w:cs="Tahoma"/>
          <w:szCs w:val="24"/>
        </w:rPr>
      </w:pPr>
      <w:r w:rsidRPr="00FA5A7C">
        <w:rPr>
          <w:rFonts w:ascii="Calibri" w:hAnsi="Calibri" w:cs="Tahoma"/>
          <w:szCs w:val="24"/>
        </w:rPr>
        <w:t>The consolidation of our offices to a new headquarters facility</w:t>
      </w:r>
    </w:p>
    <w:p w:rsidR="00552C16" w:rsidRPr="00FA5A7C" w:rsidRDefault="00552C16" w:rsidP="00A131F3">
      <w:pPr>
        <w:numPr>
          <w:ilvl w:val="0"/>
          <w:numId w:val="4"/>
        </w:numPr>
        <w:autoSpaceDE w:val="0"/>
        <w:autoSpaceDN w:val="0"/>
        <w:adjustRightInd w:val="0"/>
        <w:jc w:val="both"/>
        <w:rPr>
          <w:rFonts w:ascii="Calibri" w:hAnsi="Calibri" w:cs="Tahoma"/>
          <w:szCs w:val="24"/>
        </w:rPr>
      </w:pPr>
      <w:r w:rsidRPr="00FA5A7C">
        <w:rPr>
          <w:rFonts w:ascii="Calibri" w:hAnsi="Calibri" w:cs="Tahoma"/>
          <w:szCs w:val="24"/>
        </w:rPr>
        <w:t>Maximisation of business process improvement in order to ensure streamlined service delivery and efficiencies.</w:t>
      </w:r>
    </w:p>
    <w:p w:rsidR="00552C16" w:rsidRPr="00FA5A7C" w:rsidRDefault="00552C16" w:rsidP="00243827">
      <w:pPr>
        <w:autoSpaceDE w:val="0"/>
        <w:autoSpaceDN w:val="0"/>
        <w:adjustRightInd w:val="0"/>
        <w:jc w:val="both"/>
        <w:rPr>
          <w:rFonts w:ascii="Calibri" w:hAnsi="Calibri" w:cs="Tahoma"/>
          <w:szCs w:val="24"/>
        </w:rPr>
      </w:pPr>
    </w:p>
    <w:p w:rsidR="00552C16" w:rsidRPr="00FA5A7C" w:rsidRDefault="00552C16" w:rsidP="00243827">
      <w:pPr>
        <w:autoSpaceDE w:val="0"/>
        <w:autoSpaceDN w:val="0"/>
        <w:adjustRightInd w:val="0"/>
        <w:jc w:val="both"/>
        <w:rPr>
          <w:rFonts w:ascii="Calibri" w:hAnsi="Calibri" w:cs="Tahoma"/>
          <w:szCs w:val="24"/>
        </w:rPr>
      </w:pPr>
      <w:r w:rsidRPr="00FA5A7C">
        <w:rPr>
          <w:rFonts w:ascii="Calibri" w:hAnsi="Calibri" w:cs="Tahoma"/>
          <w:szCs w:val="24"/>
        </w:rPr>
        <w:t>The economic conditions experienced by the country in recent years have significantly impacted on many of the external and internal factors listed above. These must be reviewed on a regular basis, and in particular in the preparation of both the Annual Budget and Annual Service Delivery Plans.</w:t>
      </w:r>
    </w:p>
    <w:p w:rsidR="00552C16" w:rsidRPr="00FA5A7C" w:rsidRDefault="00552C16" w:rsidP="00AA4AE9">
      <w:pPr>
        <w:autoSpaceDE w:val="0"/>
        <w:autoSpaceDN w:val="0"/>
        <w:adjustRightInd w:val="0"/>
        <w:jc w:val="both"/>
        <w:rPr>
          <w:rFonts w:ascii="Calibri" w:hAnsi="Calibri" w:cs="Tahoma"/>
          <w:color w:val="000000"/>
          <w:szCs w:val="24"/>
        </w:rPr>
      </w:pPr>
    </w:p>
    <w:p w:rsidR="00552C16" w:rsidRPr="001C4277" w:rsidRDefault="00552C16" w:rsidP="00AA4AE9">
      <w:pPr>
        <w:autoSpaceDE w:val="0"/>
        <w:autoSpaceDN w:val="0"/>
        <w:adjustRightInd w:val="0"/>
        <w:jc w:val="both"/>
        <w:rPr>
          <w:rFonts w:ascii="Tahoma" w:hAnsi="Tahoma" w:cs="Tahoma"/>
          <w:color w:val="000000"/>
          <w:szCs w:val="24"/>
        </w:rPr>
      </w:pPr>
    </w:p>
    <w:p w:rsidR="00552C16" w:rsidRPr="001C4277" w:rsidRDefault="00552C16" w:rsidP="00AA4AE9">
      <w:pPr>
        <w:autoSpaceDE w:val="0"/>
        <w:autoSpaceDN w:val="0"/>
        <w:adjustRightInd w:val="0"/>
        <w:jc w:val="both"/>
        <w:rPr>
          <w:rFonts w:ascii="Tahoma" w:hAnsi="Tahoma" w:cs="Tahoma"/>
          <w:color w:val="000000"/>
          <w:szCs w:val="24"/>
        </w:rPr>
      </w:pPr>
    </w:p>
    <w:p w:rsidR="00552C16" w:rsidRPr="001C4277" w:rsidRDefault="00552C16" w:rsidP="00AA4AE9">
      <w:pPr>
        <w:autoSpaceDE w:val="0"/>
        <w:autoSpaceDN w:val="0"/>
        <w:adjustRightInd w:val="0"/>
        <w:jc w:val="both"/>
        <w:rPr>
          <w:rFonts w:ascii="Tahoma" w:hAnsi="Tahoma" w:cs="Tahoma"/>
          <w:color w:val="000000"/>
          <w:szCs w:val="24"/>
        </w:rPr>
      </w:pPr>
    </w:p>
    <w:p w:rsidR="00552C16" w:rsidRPr="001C4277" w:rsidRDefault="00552C16" w:rsidP="00AA4AE9">
      <w:pPr>
        <w:autoSpaceDE w:val="0"/>
        <w:autoSpaceDN w:val="0"/>
        <w:adjustRightInd w:val="0"/>
        <w:jc w:val="both"/>
        <w:rPr>
          <w:rFonts w:ascii="Tahoma" w:hAnsi="Tahoma" w:cs="Tahoma"/>
          <w:color w:val="000000"/>
          <w:szCs w:val="24"/>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Default="00552C16" w:rsidP="00AA4AE9">
      <w:pPr>
        <w:autoSpaceDE w:val="0"/>
        <w:autoSpaceDN w:val="0"/>
        <w:adjustRightInd w:val="0"/>
        <w:jc w:val="both"/>
        <w:rPr>
          <w:rFonts w:ascii="Tahoma" w:hAnsi="Tahoma" w:cs="Tahoma"/>
          <w:color w:val="000000"/>
          <w:sz w:val="23"/>
          <w:szCs w:val="23"/>
        </w:rPr>
      </w:pPr>
    </w:p>
    <w:p w:rsidR="00552C16" w:rsidRPr="005D34D2" w:rsidRDefault="00552C16" w:rsidP="00AA4AE9">
      <w:pPr>
        <w:autoSpaceDE w:val="0"/>
        <w:autoSpaceDN w:val="0"/>
        <w:adjustRightInd w:val="0"/>
        <w:jc w:val="both"/>
        <w:rPr>
          <w:rFonts w:ascii="Tahoma" w:hAnsi="Tahoma" w:cs="Tahoma"/>
          <w:color w:val="000000"/>
          <w:sz w:val="23"/>
          <w:szCs w:val="23"/>
        </w:rPr>
      </w:pPr>
    </w:p>
    <w:p w:rsidR="00552C16" w:rsidRPr="00897B9A" w:rsidRDefault="00552C16" w:rsidP="00376C72">
      <w:pPr>
        <w:pStyle w:val="CS-H"/>
      </w:pPr>
      <w:r w:rsidRPr="00897B9A">
        <w:lastRenderedPageBreak/>
        <w:t xml:space="preserve"> </w:t>
      </w:r>
      <w:bookmarkStart w:id="25" w:name="_Toc410204989"/>
      <w:r w:rsidRPr="00897B9A">
        <w:t>Organisational Service Areas</w:t>
      </w:r>
      <w:bookmarkEnd w:id="25"/>
      <w:r w:rsidRPr="00897B9A">
        <w:t xml:space="preserve"> </w:t>
      </w:r>
    </w:p>
    <w:p w:rsidR="00552C16" w:rsidRPr="00897B9A" w:rsidRDefault="00552C16" w:rsidP="00BB51FB">
      <w:pPr>
        <w:pStyle w:val="ListParagraph"/>
        <w:numPr>
          <w:ilvl w:val="0"/>
          <w:numId w:val="6"/>
        </w:numPr>
        <w:ind w:left="360"/>
        <w:rPr>
          <w:rFonts w:ascii="Tahoma" w:hAnsi="Tahoma" w:cs="Tahoma"/>
          <w:lang w:val="en-IE"/>
        </w:rPr>
        <w:sectPr w:rsidR="00552C16" w:rsidRPr="00897B9A">
          <w:headerReference w:type="default" r:id="rId15"/>
          <w:pgSz w:w="11906" w:h="16838" w:code="9"/>
          <w:pgMar w:top="1440" w:right="851" w:bottom="1440" w:left="1134" w:header="720" w:footer="720" w:gutter="0"/>
          <w:cols w:space="708"/>
          <w:docGrid w:linePitch="360"/>
        </w:sectPr>
      </w:pPr>
    </w:p>
    <w:p w:rsidR="00552C16" w:rsidRPr="00FA5A7C" w:rsidRDefault="00552C16" w:rsidP="009F709F">
      <w:pPr>
        <w:autoSpaceDE w:val="0"/>
        <w:autoSpaceDN w:val="0"/>
        <w:adjustRightInd w:val="0"/>
        <w:rPr>
          <w:rFonts w:ascii="Calibri" w:hAnsi="Calibri" w:cs="Tahoma"/>
          <w:b/>
          <w:bCs/>
          <w:i/>
          <w:color w:val="000000"/>
          <w:sz w:val="28"/>
          <w:szCs w:val="28"/>
        </w:rPr>
      </w:pPr>
      <w:r w:rsidRPr="00FA5A7C">
        <w:rPr>
          <w:rFonts w:ascii="Calibri" w:hAnsi="Calibri" w:cs="Tahoma"/>
          <w:b/>
          <w:bCs/>
          <w:i/>
          <w:color w:val="000000"/>
          <w:sz w:val="28"/>
          <w:szCs w:val="28"/>
        </w:rPr>
        <w:lastRenderedPageBreak/>
        <w:t xml:space="preserve">Principal Activities of the Council </w:t>
      </w:r>
    </w:p>
    <w:p w:rsidR="00552C16" w:rsidRPr="00FA5A7C" w:rsidRDefault="00552C16" w:rsidP="000A4AEF">
      <w:pPr>
        <w:autoSpaceDE w:val="0"/>
        <w:autoSpaceDN w:val="0"/>
        <w:adjustRightInd w:val="0"/>
        <w:jc w:val="both"/>
        <w:rPr>
          <w:rFonts w:ascii="Calibri" w:hAnsi="Calibri" w:cs="Tahoma"/>
          <w:bCs/>
          <w:color w:val="000000"/>
          <w:szCs w:val="24"/>
        </w:rPr>
      </w:pPr>
      <w:r w:rsidRPr="00FA5A7C">
        <w:rPr>
          <w:rFonts w:ascii="Calibri" w:hAnsi="Calibri" w:cs="Tahoma"/>
          <w:bCs/>
          <w:color w:val="000000"/>
          <w:szCs w:val="24"/>
        </w:rPr>
        <w:t>The Council operates under eight service divisions which are reflected in the annual budgetary process:</w:t>
      </w:r>
    </w:p>
    <w:p w:rsidR="00552C16" w:rsidRPr="00FA5A7C" w:rsidRDefault="00552C16" w:rsidP="009F709F">
      <w:pPr>
        <w:autoSpaceDE w:val="0"/>
        <w:autoSpaceDN w:val="0"/>
        <w:adjustRightInd w:val="0"/>
        <w:rPr>
          <w:rFonts w:ascii="Calibri" w:hAnsi="Calibri" w:cs="Tahoma"/>
          <w:bCs/>
          <w:color w:val="000000"/>
          <w:szCs w:val="24"/>
        </w:rPr>
      </w:pPr>
    </w:p>
    <w:p w:rsidR="00552C16" w:rsidRPr="00FA5A7C" w:rsidRDefault="00552C16" w:rsidP="00B0765B">
      <w:pPr>
        <w:pStyle w:val="ListParagraph"/>
        <w:numPr>
          <w:ilvl w:val="0"/>
          <w:numId w:val="9"/>
        </w:numPr>
        <w:autoSpaceDE w:val="0"/>
        <w:autoSpaceDN w:val="0"/>
        <w:adjustRightInd w:val="0"/>
        <w:rPr>
          <w:rFonts w:ascii="Calibri" w:hAnsi="Calibri" w:cs="Tahoma"/>
          <w:bCs/>
          <w:color w:val="000000"/>
          <w:szCs w:val="24"/>
        </w:rPr>
        <w:sectPr w:rsidR="00552C16" w:rsidRPr="00FA5A7C" w:rsidSect="009F709F">
          <w:type w:val="continuous"/>
          <w:pgSz w:w="11906" w:h="16838" w:code="9"/>
          <w:pgMar w:top="1440" w:right="851" w:bottom="1440" w:left="1134" w:header="720" w:footer="720" w:gutter="0"/>
          <w:cols w:space="708"/>
          <w:docGrid w:linePitch="360"/>
        </w:sectPr>
      </w:pPr>
    </w:p>
    <w:p w:rsidR="00552C16" w:rsidRPr="00FA5A7C" w:rsidRDefault="00552C16" w:rsidP="00B0765B">
      <w:pPr>
        <w:pStyle w:val="ListParagraph"/>
        <w:numPr>
          <w:ilvl w:val="0"/>
          <w:numId w:val="9"/>
        </w:numPr>
        <w:autoSpaceDE w:val="0"/>
        <w:autoSpaceDN w:val="0"/>
        <w:adjustRightInd w:val="0"/>
        <w:rPr>
          <w:rFonts w:ascii="Calibri" w:hAnsi="Calibri" w:cs="Tahoma"/>
          <w:bCs/>
          <w:color w:val="000000"/>
          <w:szCs w:val="24"/>
        </w:rPr>
      </w:pPr>
      <w:r w:rsidRPr="00FA5A7C">
        <w:rPr>
          <w:rFonts w:ascii="Calibri" w:hAnsi="Calibri" w:cs="Tahoma"/>
          <w:bCs/>
          <w:color w:val="000000"/>
          <w:szCs w:val="24"/>
        </w:rPr>
        <w:lastRenderedPageBreak/>
        <w:t xml:space="preserve">Housing &amp; Building </w:t>
      </w:r>
    </w:p>
    <w:p w:rsidR="00552C16" w:rsidRPr="00FA5A7C" w:rsidRDefault="00552C16" w:rsidP="00B0765B">
      <w:pPr>
        <w:pStyle w:val="ListParagraph"/>
        <w:numPr>
          <w:ilvl w:val="0"/>
          <w:numId w:val="9"/>
        </w:numPr>
        <w:autoSpaceDE w:val="0"/>
        <w:autoSpaceDN w:val="0"/>
        <w:adjustRightInd w:val="0"/>
        <w:rPr>
          <w:rFonts w:ascii="Calibri" w:hAnsi="Calibri" w:cs="Tahoma"/>
          <w:bCs/>
          <w:color w:val="000000"/>
          <w:szCs w:val="24"/>
        </w:rPr>
      </w:pPr>
      <w:r w:rsidRPr="00FA5A7C">
        <w:rPr>
          <w:rFonts w:ascii="Calibri" w:hAnsi="Calibri" w:cs="Tahoma"/>
          <w:bCs/>
          <w:color w:val="000000"/>
          <w:szCs w:val="24"/>
        </w:rPr>
        <w:t>Road, Transportation &amp; Safety</w:t>
      </w:r>
    </w:p>
    <w:p w:rsidR="00552C16" w:rsidRPr="00FA5A7C" w:rsidRDefault="00552C16" w:rsidP="00B0765B">
      <w:pPr>
        <w:pStyle w:val="ListParagraph"/>
        <w:numPr>
          <w:ilvl w:val="0"/>
          <w:numId w:val="9"/>
        </w:numPr>
        <w:autoSpaceDE w:val="0"/>
        <w:autoSpaceDN w:val="0"/>
        <w:adjustRightInd w:val="0"/>
        <w:rPr>
          <w:rFonts w:ascii="Calibri" w:hAnsi="Calibri" w:cs="Tahoma"/>
          <w:bCs/>
          <w:color w:val="000000"/>
          <w:szCs w:val="24"/>
        </w:rPr>
      </w:pPr>
      <w:r w:rsidRPr="00FA5A7C">
        <w:rPr>
          <w:rFonts w:ascii="Calibri" w:hAnsi="Calibri" w:cs="Tahoma"/>
          <w:bCs/>
          <w:color w:val="000000"/>
          <w:szCs w:val="24"/>
        </w:rPr>
        <w:t>Water Services</w:t>
      </w:r>
    </w:p>
    <w:p w:rsidR="00552C16" w:rsidRPr="00FA5A7C" w:rsidRDefault="00552C16" w:rsidP="00B0765B">
      <w:pPr>
        <w:pStyle w:val="ListParagraph"/>
        <w:numPr>
          <w:ilvl w:val="0"/>
          <w:numId w:val="9"/>
        </w:numPr>
        <w:autoSpaceDE w:val="0"/>
        <w:autoSpaceDN w:val="0"/>
        <w:adjustRightInd w:val="0"/>
        <w:rPr>
          <w:rFonts w:ascii="Calibri" w:hAnsi="Calibri" w:cs="Tahoma"/>
          <w:bCs/>
          <w:color w:val="000000"/>
          <w:szCs w:val="24"/>
        </w:rPr>
      </w:pPr>
      <w:r w:rsidRPr="00FA5A7C">
        <w:rPr>
          <w:rFonts w:ascii="Calibri" w:hAnsi="Calibri" w:cs="Tahoma"/>
          <w:bCs/>
          <w:color w:val="000000"/>
          <w:szCs w:val="24"/>
        </w:rPr>
        <w:t>Development Management</w:t>
      </w:r>
    </w:p>
    <w:p w:rsidR="00552C16" w:rsidRPr="00FA5A7C" w:rsidRDefault="00552C16" w:rsidP="00B0765B">
      <w:pPr>
        <w:pStyle w:val="ListParagraph"/>
        <w:numPr>
          <w:ilvl w:val="0"/>
          <w:numId w:val="9"/>
        </w:numPr>
        <w:autoSpaceDE w:val="0"/>
        <w:autoSpaceDN w:val="0"/>
        <w:adjustRightInd w:val="0"/>
        <w:rPr>
          <w:rFonts w:ascii="Calibri" w:hAnsi="Calibri" w:cs="Tahoma"/>
          <w:bCs/>
          <w:color w:val="000000"/>
          <w:szCs w:val="24"/>
        </w:rPr>
      </w:pPr>
      <w:r w:rsidRPr="00FA5A7C">
        <w:rPr>
          <w:rFonts w:ascii="Calibri" w:hAnsi="Calibri" w:cs="Tahoma"/>
          <w:bCs/>
          <w:color w:val="000000"/>
          <w:szCs w:val="24"/>
        </w:rPr>
        <w:t>Environmental Services</w:t>
      </w:r>
    </w:p>
    <w:p w:rsidR="00552C16" w:rsidRPr="00FA5A7C" w:rsidRDefault="00552C16" w:rsidP="00B0765B">
      <w:pPr>
        <w:pStyle w:val="ListParagraph"/>
        <w:numPr>
          <w:ilvl w:val="0"/>
          <w:numId w:val="9"/>
        </w:numPr>
        <w:autoSpaceDE w:val="0"/>
        <w:autoSpaceDN w:val="0"/>
        <w:adjustRightInd w:val="0"/>
        <w:rPr>
          <w:rFonts w:ascii="Calibri" w:hAnsi="Calibri" w:cs="Tahoma"/>
          <w:bCs/>
          <w:color w:val="000000"/>
          <w:szCs w:val="24"/>
        </w:rPr>
      </w:pPr>
      <w:r w:rsidRPr="00FA5A7C">
        <w:rPr>
          <w:rFonts w:ascii="Calibri" w:hAnsi="Calibri" w:cs="Tahoma"/>
          <w:bCs/>
          <w:color w:val="000000"/>
          <w:szCs w:val="24"/>
        </w:rPr>
        <w:t>Recreation &amp; Amenity</w:t>
      </w:r>
    </w:p>
    <w:p w:rsidR="00552C16" w:rsidRPr="00FA5A7C" w:rsidRDefault="00552C16" w:rsidP="00B0765B">
      <w:pPr>
        <w:pStyle w:val="ListParagraph"/>
        <w:numPr>
          <w:ilvl w:val="0"/>
          <w:numId w:val="9"/>
        </w:numPr>
        <w:autoSpaceDE w:val="0"/>
        <w:autoSpaceDN w:val="0"/>
        <w:adjustRightInd w:val="0"/>
        <w:rPr>
          <w:rFonts w:ascii="Calibri" w:hAnsi="Calibri" w:cs="Tahoma"/>
          <w:bCs/>
          <w:color w:val="000000"/>
          <w:szCs w:val="24"/>
        </w:rPr>
      </w:pPr>
      <w:r w:rsidRPr="00FA5A7C">
        <w:rPr>
          <w:rFonts w:ascii="Calibri" w:hAnsi="Calibri" w:cs="Tahoma"/>
          <w:bCs/>
          <w:color w:val="000000"/>
          <w:szCs w:val="24"/>
        </w:rPr>
        <w:t>Agriculture, Education, Health &amp; Welfare</w:t>
      </w:r>
    </w:p>
    <w:p w:rsidR="00552C16" w:rsidRPr="00FA5A7C" w:rsidRDefault="00552C16" w:rsidP="00B0765B">
      <w:pPr>
        <w:pStyle w:val="ListParagraph"/>
        <w:numPr>
          <w:ilvl w:val="0"/>
          <w:numId w:val="9"/>
        </w:numPr>
        <w:autoSpaceDE w:val="0"/>
        <w:autoSpaceDN w:val="0"/>
        <w:adjustRightInd w:val="0"/>
        <w:rPr>
          <w:rFonts w:ascii="Calibri" w:hAnsi="Calibri" w:cs="Tahoma"/>
          <w:bCs/>
          <w:color w:val="000000"/>
          <w:szCs w:val="24"/>
        </w:rPr>
        <w:sectPr w:rsidR="00552C16" w:rsidRPr="00FA5A7C" w:rsidSect="009F709F">
          <w:type w:val="continuous"/>
          <w:pgSz w:w="11906" w:h="16838" w:code="9"/>
          <w:pgMar w:top="1440" w:right="851" w:bottom="1440" w:left="1134" w:header="720" w:footer="720" w:gutter="0"/>
          <w:cols w:space="708"/>
          <w:docGrid w:linePitch="360"/>
        </w:sectPr>
      </w:pPr>
      <w:r w:rsidRPr="00FA5A7C">
        <w:rPr>
          <w:rFonts w:ascii="Calibri" w:hAnsi="Calibri" w:cs="Tahoma"/>
          <w:bCs/>
          <w:color w:val="000000"/>
          <w:szCs w:val="24"/>
        </w:rPr>
        <w:t>Miscellaneous Services</w:t>
      </w:r>
    </w:p>
    <w:p w:rsidR="00552C16" w:rsidRPr="00FA5A7C" w:rsidRDefault="00552C16" w:rsidP="009F709F">
      <w:pPr>
        <w:rPr>
          <w:rFonts w:ascii="Calibri" w:hAnsi="Calibri" w:cs="Tahoma"/>
          <w:szCs w:val="24"/>
          <w:lang w:val="en-IE"/>
        </w:rPr>
      </w:pPr>
    </w:p>
    <w:p w:rsidR="00552C16" w:rsidRPr="00FA5A7C" w:rsidRDefault="00552C16" w:rsidP="009F709F">
      <w:pPr>
        <w:rPr>
          <w:rFonts w:ascii="Calibri" w:hAnsi="Calibri" w:cs="Tahoma"/>
          <w:szCs w:val="24"/>
          <w:lang w:val="en-IE"/>
        </w:rPr>
      </w:pPr>
      <w:r w:rsidRPr="00FA5A7C">
        <w:rPr>
          <w:rFonts w:ascii="Calibri" w:hAnsi="Calibri" w:cs="Tahoma"/>
          <w:szCs w:val="24"/>
          <w:lang w:val="en-IE"/>
        </w:rPr>
        <w:t>The range of services under these headings includes the following:</w:t>
      </w:r>
    </w:p>
    <w:p w:rsidR="00552C16" w:rsidRPr="00FA5A7C" w:rsidRDefault="00552C16" w:rsidP="009F709F">
      <w:pPr>
        <w:rPr>
          <w:rFonts w:ascii="Calibri" w:hAnsi="Calibri" w:cs="Tahoma"/>
          <w:szCs w:val="24"/>
          <w:lang w:val="en-IE"/>
        </w:rPr>
      </w:pPr>
    </w:p>
    <w:p w:rsidR="00552C16" w:rsidRPr="00FA5A7C" w:rsidRDefault="00552C16" w:rsidP="009F709F">
      <w:pPr>
        <w:rPr>
          <w:rFonts w:ascii="Calibri" w:hAnsi="Calibri" w:cs="Tahoma"/>
          <w:szCs w:val="24"/>
          <w:lang w:val="en-IE"/>
        </w:rPr>
        <w:sectPr w:rsidR="00552C16" w:rsidRPr="00FA5A7C" w:rsidSect="009F709F">
          <w:type w:val="continuous"/>
          <w:pgSz w:w="11906" w:h="16838" w:code="9"/>
          <w:pgMar w:top="1440" w:right="851" w:bottom="1440" w:left="1134" w:header="720" w:footer="720" w:gutter="0"/>
          <w:cols w:space="708"/>
          <w:docGrid w:linePitch="360"/>
        </w:sectPr>
      </w:pP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lastRenderedPageBreak/>
        <w:t>Beach and Coastal Management</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Building Control</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Burial Grounds</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Bus and Rail Links</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Business Parks</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Civil Defence</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Community Development and Participation</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Consumer Protection</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Corporate Estate Management</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Customer Service</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Derelict Sites</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Development Control</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Economic Marketing and Promotion</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Education Grants</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Environmental Awareness</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Environmental Enforcement</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Financial Management</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Fire Services</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Flood Alleviation</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Forward Planning</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Franchise and Elections</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Health and Safety</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Heritage and Conservation</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Housing Supports</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Human Resources</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Information Technology</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lastRenderedPageBreak/>
        <w:t>Internal Audit</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Leisure and Recreational Services</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Libraries and Arts</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Litter Management</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Local Authority Housing</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 xml:space="preserve">Motor Taxation </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New Housing Initiatives</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Planning Enforcement</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Public Lighting</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Risk Management</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River Basin Management</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Road Design, Construction and Maintenance of Non-National Roads</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Road Safety</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Service to Citizens</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Service to Councillors</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Service to Local Community Development Committee &amp; Local Enterprise Office</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Surface Water Drainage</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Tourism Development</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Traffic Management</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Traveller Settlement</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Veterinary Section and Animal Control</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Waste Management and Pollution Control</w:t>
      </w:r>
    </w:p>
    <w:p w:rsidR="00552C16" w:rsidRPr="00FA5A7C" w:rsidRDefault="00552C16" w:rsidP="00BB51FB">
      <w:pPr>
        <w:pStyle w:val="ListParagraph"/>
        <w:numPr>
          <w:ilvl w:val="0"/>
          <w:numId w:val="6"/>
        </w:numPr>
        <w:ind w:left="360"/>
        <w:rPr>
          <w:rFonts w:ascii="Calibri" w:hAnsi="Calibri" w:cs="Tahoma"/>
          <w:szCs w:val="24"/>
          <w:lang w:val="en-IE"/>
        </w:rPr>
      </w:pPr>
      <w:r w:rsidRPr="00FA5A7C">
        <w:rPr>
          <w:rFonts w:ascii="Calibri" w:hAnsi="Calibri" w:cs="Tahoma"/>
          <w:szCs w:val="24"/>
          <w:lang w:val="en-IE"/>
        </w:rPr>
        <w:t>Wastewater Treatment</w:t>
      </w:r>
    </w:p>
    <w:p w:rsidR="00552C16" w:rsidRPr="00FA5A7C" w:rsidRDefault="00552C16" w:rsidP="00BB51FB">
      <w:pPr>
        <w:pStyle w:val="ListParagraph"/>
        <w:numPr>
          <w:ilvl w:val="0"/>
          <w:numId w:val="6"/>
        </w:numPr>
        <w:ind w:left="360"/>
        <w:rPr>
          <w:rFonts w:ascii="Calibri" w:hAnsi="Calibri" w:cs="Tahoma"/>
          <w:szCs w:val="24"/>
        </w:rPr>
      </w:pPr>
      <w:r w:rsidRPr="00FA5A7C">
        <w:rPr>
          <w:rFonts w:ascii="Calibri" w:hAnsi="Calibri" w:cs="Tahoma"/>
          <w:szCs w:val="24"/>
          <w:lang w:val="en-IE"/>
        </w:rPr>
        <w:t>Water Supply</w:t>
      </w:r>
    </w:p>
    <w:p w:rsidR="00552C16" w:rsidRPr="00FA5A7C" w:rsidRDefault="00552C16" w:rsidP="00FE7B13">
      <w:pPr>
        <w:rPr>
          <w:rFonts w:ascii="Calibri" w:hAnsi="Calibri" w:cs="Tahoma"/>
          <w:szCs w:val="24"/>
        </w:rPr>
        <w:sectPr w:rsidR="00552C16" w:rsidRPr="00FA5A7C" w:rsidSect="009F709F">
          <w:type w:val="continuous"/>
          <w:pgSz w:w="11906" w:h="16838" w:code="9"/>
          <w:pgMar w:top="1440" w:right="851" w:bottom="1440" w:left="1134" w:header="720" w:footer="720" w:gutter="0"/>
          <w:cols w:num="2" w:space="708"/>
          <w:docGrid w:linePitch="360"/>
        </w:sectPr>
      </w:pPr>
    </w:p>
    <w:p w:rsidR="00552C16" w:rsidRPr="00FA5A7C" w:rsidRDefault="00552C16" w:rsidP="00EC3B51">
      <w:pPr>
        <w:rPr>
          <w:rFonts w:ascii="Calibri" w:hAnsi="Calibri" w:cs="Tahoma"/>
          <w:szCs w:val="24"/>
        </w:rPr>
      </w:pPr>
      <w:bookmarkStart w:id="26" w:name="_Toc113265261"/>
    </w:p>
    <w:p w:rsidR="00552C16" w:rsidRPr="00FA5A7C" w:rsidRDefault="00552C16" w:rsidP="00EC3B51">
      <w:pPr>
        <w:rPr>
          <w:rFonts w:ascii="Calibri" w:hAnsi="Calibri" w:cs="Tahoma"/>
          <w:sz w:val="23"/>
          <w:szCs w:val="23"/>
        </w:rPr>
      </w:pPr>
    </w:p>
    <w:p w:rsidR="00552C16" w:rsidRPr="005D34D2" w:rsidRDefault="00552C16" w:rsidP="00EC3B51">
      <w:pPr>
        <w:rPr>
          <w:rFonts w:ascii="Tahoma" w:hAnsi="Tahoma" w:cs="Tahoma"/>
          <w:sz w:val="23"/>
          <w:szCs w:val="23"/>
        </w:rPr>
      </w:pPr>
    </w:p>
    <w:p w:rsidR="00552C16" w:rsidRPr="00897B9A" w:rsidRDefault="00552C16" w:rsidP="00376C72">
      <w:pPr>
        <w:pStyle w:val="CS-H"/>
      </w:pPr>
      <w:r w:rsidRPr="00897B9A">
        <w:lastRenderedPageBreak/>
        <w:t xml:space="preserve"> </w:t>
      </w:r>
      <w:bookmarkStart w:id="27" w:name="_Toc410204990"/>
      <w:r w:rsidRPr="00897B9A">
        <w:t>Core Values</w:t>
      </w:r>
      <w:bookmarkEnd w:id="26"/>
      <w:bookmarkEnd w:id="27"/>
    </w:p>
    <w:p w:rsidR="00552C16" w:rsidRPr="00FA5A7C" w:rsidRDefault="00552C16" w:rsidP="00FD6D3E">
      <w:pPr>
        <w:pStyle w:val="BodyText"/>
      </w:pPr>
      <w:r w:rsidRPr="00FA5A7C">
        <w:t>In the implementation of this Plan, Meath County Council will be guided by the following Core Values which underpin our operations and services:</w:t>
      </w:r>
    </w:p>
    <w:p w:rsidR="00552C16" w:rsidRPr="00FA5A7C" w:rsidRDefault="00552C16" w:rsidP="00A131F3">
      <w:pPr>
        <w:pStyle w:val="Default"/>
        <w:spacing w:after="45"/>
        <w:rPr>
          <w:rFonts w:ascii="Calibri" w:hAnsi="Calibri" w:cs="Tahoma"/>
          <w:sz w:val="23"/>
          <w:szCs w:val="23"/>
        </w:rPr>
      </w:pPr>
    </w:p>
    <w:p w:rsidR="00552C16" w:rsidRPr="00FA5A7C" w:rsidRDefault="00552C16" w:rsidP="00A131F3">
      <w:pPr>
        <w:pStyle w:val="Default"/>
        <w:spacing w:after="45"/>
        <w:rPr>
          <w:rFonts w:ascii="Calibri" w:hAnsi="Calibri" w:cs="Tahoma"/>
          <w:sz w:val="23"/>
          <w:szCs w:val="23"/>
        </w:rPr>
      </w:pPr>
    </w:p>
    <w:p w:rsidR="00552C16" w:rsidRPr="00FA5A7C" w:rsidRDefault="00552C16" w:rsidP="00BB51FB">
      <w:pPr>
        <w:pStyle w:val="Default"/>
        <w:numPr>
          <w:ilvl w:val="0"/>
          <w:numId w:val="10"/>
        </w:numPr>
        <w:spacing w:after="45"/>
        <w:ind w:left="360"/>
        <w:rPr>
          <w:rFonts w:ascii="Calibri" w:hAnsi="Calibri" w:cs="Tahoma"/>
        </w:rPr>
      </w:pPr>
      <w:r w:rsidRPr="00FA5A7C">
        <w:rPr>
          <w:rFonts w:ascii="Calibri" w:hAnsi="Calibri" w:cs="Tahoma"/>
        </w:rPr>
        <w:t>Strong customer, citizen and community focus</w:t>
      </w:r>
    </w:p>
    <w:p w:rsidR="00552C16" w:rsidRPr="00FA5A7C" w:rsidRDefault="00552C16" w:rsidP="00A131F3">
      <w:pPr>
        <w:pStyle w:val="Default"/>
        <w:spacing w:after="45"/>
        <w:rPr>
          <w:rFonts w:ascii="Calibri" w:hAnsi="Calibri" w:cs="Tahoma"/>
        </w:rPr>
      </w:pPr>
    </w:p>
    <w:p w:rsidR="00552C16" w:rsidRPr="00FA5A7C" w:rsidRDefault="00552C16" w:rsidP="00A131F3">
      <w:pPr>
        <w:pStyle w:val="Default"/>
        <w:spacing w:after="45"/>
        <w:rPr>
          <w:rFonts w:ascii="Calibri" w:hAnsi="Calibri" w:cs="Tahoma"/>
        </w:rPr>
      </w:pPr>
    </w:p>
    <w:p w:rsidR="00552C16" w:rsidRPr="00FA5A7C" w:rsidRDefault="00552C16" w:rsidP="00BB51FB">
      <w:pPr>
        <w:pStyle w:val="Default"/>
        <w:numPr>
          <w:ilvl w:val="0"/>
          <w:numId w:val="10"/>
        </w:numPr>
        <w:spacing w:after="45"/>
        <w:ind w:left="360"/>
        <w:rPr>
          <w:rFonts w:ascii="Calibri" w:hAnsi="Calibri" w:cs="Tahoma"/>
        </w:rPr>
      </w:pPr>
      <w:r w:rsidRPr="00FA5A7C">
        <w:rPr>
          <w:rFonts w:ascii="Calibri" w:hAnsi="Calibri" w:cs="Tahoma"/>
        </w:rPr>
        <w:t>High standards of conduct, probity and impartiality</w:t>
      </w:r>
    </w:p>
    <w:p w:rsidR="00552C16" w:rsidRPr="00FA5A7C" w:rsidRDefault="00552C16" w:rsidP="00A131F3">
      <w:pPr>
        <w:pStyle w:val="Default"/>
        <w:spacing w:after="45"/>
        <w:rPr>
          <w:rFonts w:ascii="Calibri" w:hAnsi="Calibri" w:cs="Tahoma"/>
        </w:rPr>
      </w:pPr>
    </w:p>
    <w:p w:rsidR="00552C16" w:rsidRPr="00FA5A7C" w:rsidRDefault="00552C16" w:rsidP="00A131F3">
      <w:pPr>
        <w:pStyle w:val="Default"/>
        <w:spacing w:after="45"/>
        <w:rPr>
          <w:rFonts w:ascii="Calibri" w:hAnsi="Calibri" w:cs="Tahoma"/>
        </w:rPr>
      </w:pPr>
    </w:p>
    <w:p w:rsidR="00552C16" w:rsidRPr="00FA5A7C" w:rsidRDefault="00552C16" w:rsidP="00BB51FB">
      <w:pPr>
        <w:pStyle w:val="Default"/>
        <w:numPr>
          <w:ilvl w:val="0"/>
          <w:numId w:val="10"/>
        </w:numPr>
        <w:spacing w:after="45"/>
        <w:ind w:left="360"/>
        <w:rPr>
          <w:rFonts w:ascii="Calibri" w:hAnsi="Calibri" w:cs="Tahoma"/>
        </w:rPr>
      </w:pPr>
      <w:r w:rsidRPr="00FA5A7C">
        <w:rPr>
          <w:rFonts w:ascii="Calibri" w:hAnsi="Calibri" w:cs="Tahoma"/>
        </w:rPr>
        <w:t>Accountable, Accessible and Responsive</w:t>
      </w:r>
    </w:p>
    <w:p w:rsidR="00552C16" w:rsidRPr="00FA5A7C" w:rsidRDefault="00552C16" w:rsidP="00A131F3">
      <w:pPr>
        <w:pStyle w:val="Default"/>
        <w:spacing w:after="45"/>
        <w:rPr>
          <w:rFonts w:ascii="Calibri" w:hAnsi="Calibri" w:cs="Tahoma"/>
        </w:rPr>
      </w:pPr>
    </w:p>
    <w:p w:rsidR="00552C16" w:rsidRPr="00FA5A7C" w:rsidRDefault="00552C16" w:rsidP="00A131F3">
      <w:pPr>
        <w:pStyle w:val="Default"/>
        <w:spacing w:after="45"/>
        <w:rPr>
          <w:rFonts w:ascii="Calibri" w:hAnsi="Calibri" w:cs="Tahoma"/>
        </w:rPr>
      </w:pPr>
    </w:p>
    <w:p w:rsidR="00552C16" w:rsidRPr="00FA5A7C" w:rsidRDefault="00552C16" w:rsidP="00BB51FB">
      <w:pPr>
        <w:pStyle w:val="Default"/>
        <w:numPr>
          <w:ilvl w:val="0"/>
          <w:numId w:val="10"/>
        </w:numPr>
        <w:spacing w:after="45"/>
        <w:ind w:left="360"/>
        <w:rPr>
          <w:rFonts w:ascii="Calibri" w:hAnsi="Calibri" w:cs="Tahoma"/>
        </w:rPr>
      </w:pPr>
      <w:r w:rsidRPr="00FA5A7C">
        <w:rPr>
          <w:rFonts w:ascii="Calibri" w:hAnsi="Calibri" w:cs="Tahoma"/>
        </w:rPr>
        <w:t>Innovative and Inclusive</w:t>
      </w:r>
    </w:p>
    <w:p w:rsidR="00552C16" w:rsidRPr="00FA5A7C" w:rsidRDefault="00552C16" w:rsidP="00A131F3">
      <w:pPr>
        <w:pStyle w:val="Default"/>
        <w:rPr>
          <w:rFonts w:ascii="Calibri" w:hAnsi="Calibri" w:cs="Tahoma"/>
        </w:rPr>
      </w:pPr>
    </w:p>
    <w:p w:rsidR="00552C16" w:rsidRPr="00FA5A7C" w:rsidRDefault="00552C16" w:rsidP="00A131F3">
      <w:pPr>
        <w:pStyle w:val="Default"/>
        <w:rPr>
          <w:rFonts w:ascii="Calibri" w:hAnsi="Calibri" w:cs="Tahoma"/>
        </w:rPr>
      </w:pPr>
    </w:p>
    <w:p w:rsidR="00552C16" w:rsidRPr="00FA5A7C" w:rsidRDefault="00552C16" w:rsidP="00BB51FB">
      <w:pPr>
        <w:pStyle w:val="Default"/>
        <w:numPr>
          <w:ilvl w:val="0"/>
          <w:numId w:val="10"/>
        </w:numPr>
        <w:ind w:left="360"/>
        <w:rPr>
          <w:rFonts w:ascii="Calibri" w:hAnsi="Calibri" w:cs="Tahoma"/>
        </w:rPr>
      </w:pPr>
      <w:r w:rsidRPr="00FA5A7C">
        <w:rPr>
          <w:rFonts w:ascii="Calibri" w:hAnsi="Calibri" w:cs="Tahoma"/>
        </w:rPr>
        <w:t xml:space="preserve">Integrity and respect for all </w:t>
      </w:r>
    </w:p>
    <w:p w:rsidR="00552C16" w:rsidRPr="005D34D2" w:rsidRDefault="00552C16" w:rsidP="00FD6D3E">
      <w:pPr>
        <w:pStyle w:val="BodyText"/>
        <w:sectPr w:rsidR="00552C16" w:rsidRPr="005D34D2" w:rsidSect="0053169F">
          <w:headerReference w:type="default" r:id="rId16"/>
          <w:type w:val="continuous"/>
          <w:pgSz w:w="11906" w:h="16838" w:code="9"/>
          <w:pgMar w:top="1440" w:right="851" w:bottom="1440" w:left="1134" w:header="720" w:footer="720" w:gutter="0"/>
          <w:cols w:space="708"/>
          <w:docGrid w:linePitch="360"/>
        </w:sectPr>
      </w:pPr>
    </w:p>
    <w:p w:rsidR="00552C16" w:rsidRPr="00897B9A" w:rsidRDefault="00552C16" w:rsidP="00376C72">
      <w:pPr>
        <w:pStyle w:val="CS-H"/>
      </w:pPr>
      <w:bookmarkStart w:id="28" w:name="_Toc113265274"/>
      <w:bookmarkStart w:id="29" w:name="_Toc410204991"/>
      <w:r>
        <w:lastRenderedPageBreak/>
        <w:t>St</w:t>
      </w:r>
      <w:r w:rsidRPr="00897B9A">
        <w:t xml:space="preserve">rategic </w:t>
      </w:r>
      <w:bookmarkEnd w:id="28"/>
      <w:r>
        <w:t>O</w:t>
      </w:r>
      <w:r w:rsidRPr="00897B9A">
        <w:t>bjectives &amp; Supporting Strategies</w:t>
      </w:r>
      <w:bookmarkEnd w:id="29"/>
    </w:p>
    <w:p w:rsidR="00552C16" w:rsidRPr="00FA5A7C" w:rsidRDefault="00552C16" w:rsidP="00FD6D3E">
      <w:pPr>
        <w:pStyle w:val="BodyText"/>
      </w:pPr>
      <w:bookmarkStart w:id="30" w:name="_Toc97090770"/>
      <w:bookmarkStart w:id="31" w:name="_Toc97616307"/>
      <w:r w:rsidRPr="00FA5A7C">
        <w:t>Set out below are six broad organisation-wide strategic objectives, with key supporting strategies, in order to guide and shape the direction of the functions of the organisation.</w:t>
      </w:r>
    </w:p>
    <w:p w:rsidR="00552C16" w:rsidRPr="00FA5A7C" w:rsidRDefault="00552C16" w:rsidP="00FD6D3E">
      <w:pPr>
        <w:pStyle w:val="BodyText"/>
      </w:pPr>
    </w:p>
    <w:p w:rsidR="00552C16" w:rsidRPr="00FD6D3E" w:rsidRDefault="00552C16" w:rsidP="00BB51FB">
      <w:pPr>
        <w:pStyle w:val="BodyText"/>
        <w:numPr>
          <w:ilvl w:val="0"/>
          <w:numId w:val="33"/>
        </w:numPr>
        <w:tabs>
          <w:tab w:val="clear" w:pos="720"/>
          <w:tab w:val="num" w:pos="1080"/>
        </w:tabs>
        <w:ind w:left="1080"/>
      </w:pPr>
      <w:r w:rsidRPr="00FD6D3E">
        <w:t>Strategic Objectives:</w:t>
      </w:r>
    </w:p>
    <w:p w:rsidR="00552C16" w:rsidRPr="00FA5A7C" w:rsidRDefault="00552C16" w:rsidP="00FD6D3E">
      <w:pPr>
        <w:pStyle w:val="BodyText"/>
        <w:ind w:left="360"/>
      </w:pPr>
    </w:p>
    <w:p w:rsidR="00552C16" w:rsidRPr="00FD6D3E" w:rsidRDefault="00552C16" w:rsidP="00BB51FB">
      <w:pPr>
        <w:pStyle w:val="BodyText"/>
        <w:numPr>
          <w:ilvl w:val="0"/>
          <w:numId w:val="33"/>
        </w:numPr>
        <w:tabs>
          <w:tab w:val="clear" w:pos="720"/>
          <w:tab w:val="num" w:pos="1080"/>
        </w:tabs>
        <w:ind w:left="1080"/>
      </w:pPr>
      <w:r w:rsidRPr="00FD6D3E">
        <w:t>Deliver Excellent Services</w:t>
      </w:r>
    </w:p>
    <w:p w:rsidR="00552C16" w:rsidRPr="00FD6D3E" w:rsidRDefault="00552C16" w:rsidP="00FD6D3E">
      <w:pPr>
        <w:pStyle w:val="BodyText"/>
        <w:ind w:left="360"/>
      </w:pPr>
    </w:p>
    <w:p w:rsidR="00552C16" w:rsidRPr="00FD6D3E" w:rsidRDefault="00552C16" w:rsidP="00BB51FB">
      <w:pPr>
        <w:pStyle w:val="BodyText"/>
        <w:numPr>
          <w:ilvl w:val="0"/>
          <w:numId w:val="33"/>
        </w:numPr>
        <w:tabs>
          <w:tab w:val="clear" w:pos="720"/>
          <w:tab w:val="num" w:pos="1080"/>
        </w:tabs>
        <w:ind w:left="1080"/>
      </w:pPr>
      <w:r w:rsidRPr="00FD6D3E">
        <w:t>Lead Economic Development</w:t>
      </w:r>
    </w:p>
    <w:p w:rsidR="00552C16" w:rsidRPr="00FD6D3E" w:rsidRDefault="00552C16" w:rsidP="00FD6D3E">
      <w:pPr>
        <w:pStyle w:val="BodyText"/>
        <w:ind w:left="360"/>
      </w:pPr>
    </w:p>
    <w:p w:rsidR="00552C16" w:rsidRPr="00FD6D3E" w:rsidRDefault="00552C16" w:rsidP="00BB51FB">
      <w:pPr>
        <w:pStyle w:val="BodyText"/>
        <w:numPr>
          <w:ilvl w:val="0"/>
          <w:numId w:val="33"/>
        </w:numPr>
        <w:tabs>
          <w:tab w:val="clear" w:pos="720"/>
          <w:tab w:val="num" w:pos="1080"/>
        </w:tabs>
        <w:ind w:left="1080"/>
      </w:pPr>
      <w:r w:rsidRPr="00FD6D3E">
        <w:t>Build Strong, Influential Partnerships</w:t>
      </w:r>
    </w:p>
    <w:p w:rsidR="00552C16" w:rsidRPr="00FD6D3E" w:rsidRDefault="00552C16" w:rsidP="00FD6D3E">
      <w:pPr>
        <w:pStyle w:val="BodyText"/>
        <w:ind w:left="360"/>
      </w:pPr>
    </w:p>
    <w:p w:rsidR="00552C16" w:rsidRPr="00FD6D3E" w:rsidRDefault="00552C16" w:rsidP="00BB51FB">
      <w:pPr>
        <w:pStyle w:val="BodyText"/>
        <w:numPr>
          <w:ilvl w:val="0"/>
          <w:numId w:val="33"/>
        </w:numPr>
        <w:tabs>
          <w:tab w:val="clear" w:pos="720"/>
          <w:tab w:val="num" w:pos="1080"/>
        </w:tabs>
        <w:ind w:left="1080"/>
      </w:pPr>
      <w:r w:rsidRPr="00FD6D3E">
        <w:t>Engage the Larger Community</w:t>
      </w:r>
    </w:p>
    <w:p w:rsidR="00552C16" w:rsidRPr="00FD6D3E" w:rsidRDefault="00552C16" w:rsidP="00FD6D3E">
      <w:pPr>
        <w:pStyle w:val="BodyText"/>
        <w:ind w:left="360"/>
      </w:pPr>
    </w:p>
    <w:p w:rsidR="00552C16" w:rsidRPr="00FD6D3E" w:rsidRDefault="00552C16" w:rsidP="00BB51FB">
      <w:pPr>
        <w:pStyle w:val="BodyText"/>
        <w:numPr>
          <w:ilvl w:val="0"/>
          <w:numId w:val="33"/>
        </w:numPr>
        <w:tabs>
          <w:tab w:val="clear" w:pos="720"/>
          <w:tab w:val="num" w:pos="1080"/>
        </w:tabs>
        <w:ind w:left="1080"/>
      </w:pPr>
      <w:r w:rsidRPr="00FD6D3E">
        <w:t>Nurture a Staff Excellence Culture</w:t>
      </w:r>
    </w:p>
    <w:p w:rsidR="00552C16" w:rsidRPr="00FD6D3E" w:rsidRDefault="00552C16" w:rsidP="00FD6D3E">
      <w:pPr>
        <w:pStyle w:val="BodyText"/>
        <w:ind w:left="360"/>
      </w:pPr>
    </w:p>
    <w:p w:rsidR="00552C16" w:rsidRPr="00FD6D3E" w:rsidRDefault="00552C16" w:rsidP="00BB51FB">
      <w:pPr>
        <w:pStyle w:val="BodyText"/>
        <w:numPr>
          <w:ilvl w:val="0"/>
          <w:numId w:val="33"/>
        </w:numPr>
        <w:tabs>
          <w:tab w:val="clear" w:pos="720"/>
          <w:tab w:val="num" w:pos="1080"/>
        </w:tabs>
        <w:ind w:left="1080"/>
      </w:pPr>
      <w:r w:rsidRPr="00FD6D3E">
        <w:t>Develop System and Process Capability</w:t>
      </w:r>
    </w:p>
    <w:p w:rsidR="00552C16" w:rsidRPr="00FD6D3E" w:rsidRDefault="00552C16" w:rsidP="00FD6D3E">
      <w:pPr>
        <w:pStyle w:val="BodyText"/>
        <w:ind w:left="360"/>
      </w:pPr>
    </w:p>
    <w:p w:rsidR="00552C16" w:rsidRPr="00FA5A7C" w:rsidRDefault="00552C16" w:rsidP="00FD6D3E">
      <w:pPr>
        <w:pStyle w:val="BodyText"/>
      </w:pPr>
    </w:p>
    <w:p w:rsidR="00552C16" w:rsidRPr="001A4933" w:rsidRDefault="00552C16" w:rsidP="00FD6D3E">
      <w:pPr>
        <w:pStyle w:val="BodyText"/>
        <w:rPr>
          <w:b/>
        </w:rPr>
      </w:pPr>
      <w:r w:rsidRPr="001A4933">
        <w:rPr>
          <w:b/>
        </w:rPr>
        <w:t>Strategic Objective 1: Deliver Excellent Services:</w:t>
      </w:r>
    </w:p>
    <w:p w:rsidR="00552C16" w:rsidRPr="00FA5A7C" w:rsidRDefault="00552C16" w:rsidP="00FD6D3E">
      <w:pPr>
        <w:pStyle w:val="BodyText"/>
      </w:pPr>
    </w:p>
    <w:p w:rsidR="00552C16" w:rsidRPr="001A4933" w:rsidRDefault="00552C16" w:rsidP="00FD6D3E">
      <w:pPr>
        <w:pStyle w:val="BodyText"/>
        <w:rPr>
          <w:i/>
        </w:rPr>
      </w:pPr>
      <w:r w:rsidRPr="001A4933">
        <w:rPr>
          <w:i/>
        </w:rPr>
        <w:t>Supporting Strategies:</w:t>
      </w:r>
    </w:p>
    <w:p w:rsidR="00552C16" w:rsidRPr="00FD6D3E" w:rsidRDefault="00552C16" w:rsidP="00FD6D3E">
      <w:pPr>
        <w:pStyle w:val="BodyText"/>
      </w:pPr>
      <w:r w:rsidRPr="00FD6D3E">
        <w:t>Meath County Council will focus on promoting and sustaining the social and environmental well-being of the people of Meath;</w:t>
      </w:r>
    </w:p>
    <w:p w:rsidR="00552C16" w:rsidRPr="00FD6D3E" w:rsidRDefault="00552C16" w:rsidP="00FD6D3E">
      <w:pPr>
        <w:pStyle w:val="BodyText"/>
      </w:pPr>
      <w:r w:rsidRPr="00FD6D3E">
        <w:t xml:space="preserve">Increase the level of satisfaction expressed by citizens with our services. </w:t>
      </w:r>
    </w:p>
    <w:p w:rsidR="00552C16" w:rsidRPr="00FA5A7C" w:rsidRDefault="00552C16" w:rsidP="00FD6D3E">
      <w:pPr>
        <w:pStyle w:val="BodyText"/>
      </w:pPr>
    </w:p>
    <w:p w:rsidR="00552C16" w:rsidRPr="001A4933" w:rsidRDefault="00552C16" w:rsidP="00FD6D3E">
      <w:pPr>
        <w:pStyle w:val="BodyText"/>
        <w:rPr>
          <w:b/>
        </w:rPr>
      </w:pPr>
      <w:r w:rsidRPr="001A4933">
        <w:rPr>
          <w:b/>
        </w:rPr>
        <w:t>Strategic Objective 2: Lead Economic Development:</w:t>
      </w:r>
    </w:p>
    <w:p w:rsidR="00552C16" w:rsidRPr="00FA5A7C" w:rsidRDefault="00552C16" w:rsidP="00FD6D3E">
      <w:pPr>
        <w:pStyle w:val="BodyText"/>
      </w:pPr>
    </w:p>
    <w:p w:rsidR="00552C16" w:rsidRPr="001A4933" w:rsidRDefault="00552C16" w:rsidP="00FD6D3E">
      <w:pPr>
        <w:pStyle w:val="BodyText"/>
        <w:rPr>
          <w:i/>
        </w:rPr>
      </w:pPr>
      <w:r w:rsidRPr="001A4933">
        <w:rPr>
          <w:i/>
        </w:rPr>
        <w:t>Supporting Strategies:</w:t>
      </w:r>
    </w:p>
    <w:p w:rsidR="00552C16" w:rsidRPr="00FD6D3E" w:rsidRDefault="00552C16" w:rsidP="00FD6D3E">
      <w:pPr>
        <w:pStyle w:val="BodyText"/>
      </w:pPr>
      <w:r w:rsidRPr="00FD6D3E">
        <w:t>Meath County Council will be the lead agency in developing the economy of the county and the adjoining region;</w:t>
      </w:r>
    </w:p>
    <w:p w:rsidR="00552C16" w:rsidRPr="00FD6D3E" w:rsidRDefault="00552C16" w:rsidP="00FD6D3E">
      <w:pPr>
        <w:pStyle w:val="BodyText"/>
      </w:pPr>
      <w:r w:rsidRPr="00FD6D3E">
        <w:t xml:space="preserve">Focus on the creation and retention of jobs for the people of Meath and will work with a view to increasing the prosperity of the region. </w:t>
      </w:r>
    </w:p>
    <w:p w:rsidR="00552C16" w:rsidRPr="00FD6D3E" w:rsidRDefault="00552C16" w:rsidP="00FD6D3E">
      <w:pPr>
        <w:pStyle w:val="BodyText"/>
      </w:pPr>
    </w:p>
    <w:p w:rsidR="00552C16" w:rsidRPr="001A4933" w:rsidRDefault="00552C16" w:rsidP="00FD6D3E">
      <w:pPr>
        <w:pStyle w:val="BodyText"/>
        <w:rPr>
          <w:b/>
        </w:rPr>
      </w:pPr>
      <w:r w:rsidRPr="001A4933">
        <w:rPr>
          <w:b/>
        </w:rPr>
        <w:t>Strategic Objective 3: Build Strong, Influential Partnerships:</w:t>
      </w:r>
    </w:p>
    <w:p w:rsidR="00552C16" w:rsidRPr="00FA5A7C" w:rsidRDefault="00552C16" w:rsidP="00FD6D3E">
      <w:pPr>
        <w:pStyle w:val="BodyText"/>
      </w:pPr>
    </w:p>
    <w:p w:rsidR="00552C16" w:rsidRPr="001A4933" w:rsidRDefault="00552C16" w:rsidP="00FD6D3E">
      <w:pPr>
        <w:pStyle w:val="BodyText"/>
        <w:rPr>
          <w:i/>
        </w:rPr>
      </w:pPr>
      <w:r w:rsidRPr="001A4933">
        <w:rPr>
          <w:i/>
        </w:rPr>
        <w:t>Supporting Strategies:</w:t>
      </w:r>
    </w:p>
    <w:p w:rsidR="00552C16" w:rsidRPr="00FD6D3E" w:rsidRDefault="00552C16" w:rsidP="00FD6D3E">
      <w:pPr>
        <w:pStyle w:val="BodyText"/>
      </w:pPr>
      <w:r w:rsidRPr="00FD6D3E">
        <w:t>All levels of leadership across Meath County Council will build strong influential partnerships with their key stakeholders;</w:t>
      </w:r>
    </w:p>
    <w:p w:rsidR="00552C16" w:rsidRPr="00FD6D3E" w:rsidRDefault="00552C16" w:rsidP="00FD6D3E">
      <w:pPr>
        <w:pStyle w:val="BodyText"/>
      </w:pPr>
      <w:r w:rsidRPr="00FD6D3E">
        <w:t xml:space="preserve">Fundamentally enhance the reputation of the Council in each core area of work. </w:t>
      </w:r>
    </w:p>
    <w:p w:rsidR="00552C16" w:rsidRPr="00FD6D3E" w:rsidRDefault="00552C16" w:rsidP="00FD6D3E">
      <w:pPr>
        <w:pStyle w:val="BodyText"/>
      </w:pPr>
    </w:p>
    <w:p w:rsidR="00552C16" w:rsidRPr="00FA5A7C" w:rsidRDefault="00552C16" w:rsidP="00FD6D3E">
      <w:pPr>
        <w:pStyle w:val="BodyText"/>
      </w:pPr>
    </w:p>
    <w:p w:rsidR="00552C16" w:rsidRDefault="00552C16" w:rsidP="00FD6D3E">
      <w:pPr>
        <w:pStyle w:val="BodyText"/>
      </w:pPr>
    </w:p>
    <w:p w:rsidR="00552C16" w:rsidRPr="00FA5A7C" w:rsidRDefault="00552C16" w:rsidP="00FD6D3E">
      <w:pPr>
        <w:pStyle w:val="BodyText"/>
      </w:pPr>
    </w:p>
    <w:p w:rsidR="00552C16" w:rsidRPr="00FA5A7C" w:rsidRDefault="00552C16" w:rsidP="00FD6D3E">
      <w:pPr>
        <w:pStyle w:val="BodyText"/>
      </w:pPr>
    </w:p>
    <w:p w:rsidR="00552C16" w:rsidRPr="001A4933" w:rsidRDefault="00552C16" w:rsidP="00FD6D3E">
      <w:pPr>
        <w:pStyle w:val="BodyText"/>
        <w:rPr>
          <w:b/>
        </w:rPr>
      </w:pPr>
      <w:r w:rsidRPr="001A4933">
        <w:rPr>
          <w:b/>
        </w:rPr>
        <w:lastRenderedPageBreak/>
        <w:t>Strategic Objective 4: Engage the Larger Community:</w:t>
      </w:r>
    </w:p>
    <w:p w:rsidR="00552C16" w:rsidRPr="00FA5A7C" w:rsidRDefault="00552C16" w:rsidP="00FD6D3E">
      <w:pPr>
        <w:pStyle w:val="BodyText"/>
      </w:pPr>
    </w:p>
    <w:p w:rsidR="00552C16" w:rsidRPr="001A4933" w:rsidRDefault="00552C16" w:rsidP="00FD6D3E">
      <w:pPr>
        <w:pStyle w:val="BodyText"/>
        <w:rPr>
          <w:i/>
        </w:rPr>
      </w:pPr>
      <w:r w:rsidRPr="001A4933">
        <w:rPr>
          <w:i/>
        </w:rPr>
        <w:t>Supporting Strategies:</w:t>
      </w:r>
    </w:p>
    <w:p w:rsidR="00552C16" w:rsidRPr="00FD6D3E" w:rsidRDefault="00552C16" w:rsidP="00FD6D3E">
      <w:pPr>
        <w:pStyle w:val="BodyText"/>
      </w:pPr>
      <w:r w:rsidRPr="00FD6D3E">
        <w:t>Communities, individuals and Council staff will engage as a team in promoting initiatives which will deliver what is important to our citizens;</w:t>
      </w:r>
    </w:p>
    <w:p w:rsidR="00552C16" w:rsidRPr="00FD6D3E" w:rsidRDefault="00552C16" w:rsidP="00FD6D3E">
      <w:pPr>
        <w:pStyle w:val="BodyText"/>
      </w:pPr>
      <w:r w:rsidRPr="00FD6D3E">
        <w:t xml:space="preserve">Staff will be available to listen and communicate with the citizens of Meath formally and informally on an ongoing basis. </w:t>
      </w:r>
    </w:p>
    <w:p w:rsidR="00552C16" w:rsidRPr="00FA5A7C" w:rsidRDefault="00552C16" w:rsidP="00FD6D3E">
      <w:pPr>
        <w:pStyle w:val="BodyText"/>
      </w:pPr>
    </w:p>
    <w:p w:rsidR="00552C16" w:rsidRPr="001A4933" w:rsidRDefault="00552C16" w:rsidP="00FD6D3E">
      <w:pPr>
        <w:pStyle w:val="BodyText"/>
        <w:rPr>
          <w:b/>
        </w:rPr>
      </w:pPr>
      <w:r w:rsidRPr="001A4933">
        <w:rPr>
          <w:b/>
        </w:rPr>
        <w:t>Strategic Objective 5: Nurture a Staff Excellence Culture:</w:t>
      </w:r>
    </w:p>
    <w:p w:rsidR="00552C16" w:rsidRPr="00FA5A7C" w:rsidRDefault="00552C16" w:rsidP="00FD6D3E">
      <w:pPr>
        <w:pStyle w:val="BodyText"/>
      </w:pPr>
    </w:p>
    <w:p w:rsidR="00552C16" w:rsidRPr="001A4933" w:rsidRDefault="00552C16" w:rsidP="00FD6D3E">
      <w:pPr>
        <w:pStyle w:val="BodyText"/>
        <w:rPr>
          <w:i/>
        </w:rPr>
      </w:pPr>
      <w:r w:rsidRPr="001A4933">
        <w:rPr>
          <w:i/>
        </w:rPr>
        <w:t>Supporting Strategies:</w:t>
      </w:r>
    </w:p>
    <w:p w:rsidR="00552C16" w:rsidRPr="00FD6D3E" w:rsidRDefault="00552C16" w:rsidP="00FD6D3E">
      <w:pPr>
        <w:pStyle w:val="BodyText"/>
      </w:pPr>
      <w:r w:rsidRPr="00FD6D3E">
        <w:t>Meath County Council will be seen as the employer of choice in the region, where staff are proud to work in its progressive environment;</w:t>
      </w:r>
    </w:p>
    <w:p w:rsidR="00552C16" w:rsidRPr="00FD6D3E" w:rsidRDefault="00552C16" w:rsidP="00FD6D3E">
      <w:pPr>
        <w:pStyle w:val="BodyText"/>
      </w:pPr>
      <w:r w:rsidRPr="00FD6D3E">
        <w:t xml:space="preserve">Both customers and colleagues will experience professional and respectful interactions in a cohesive organisational structure that encourages fairness. </w:t>
      </w:r>
    </w:p>
    <w:p w:rsidR="00552C16" w:rsidRPr="00FA5A7C" w:rsidRDefault="00552C16" w:rsidP="00FD6D3E">
      <w:pPr>
        <w:pStyle w:val="BodyText"/>
      </w:pPr>
    </w:p>
    <w:p w:rsidR="00552C16" w:rsidRPr="001A4933" w:rsidRDefault="00552C16" w:rsidP="00FD6D3E">
      <w:pPr>
        <w:pStyle w:val="BodyText"/>
        <w:rPr>
          <w:b/>
        </w:rPr>
      </w:pPr>
      <w:r w:rsidRPr="001A4933">
        <w:rPr>
          <w:b/>
        </w:rPr>
        <w:t>Strategic Objective 6: Develop System and Process Capability:</w:t>
      </w:r>
    </w:p>
    <w:p w:rsidR="00552C16" w:rsidRPr="00FA5A7C" w:rsidRDefault="00552C16" w:rsidP="00FD6D3E">
      <w:pPr>
        <w:pStyle w:val="BodyText"/>
      </w:pPr>
    </w:p>
    <w:p w:rsidR="00552C16" w:rsidRPr="001A4933" w:rsidRDefault="00552C16" w:rsidP="00FD6D3E">
      <w:pPr>
        <w:pStyle w:val="BodyText"/>
        <w:rPr>
          <w:i/>
        </w:rPr>
      </w:pPr>
      <w:r w:rsidRPr="001A4933">
        <w:rPr>
          <w:i/>
        </w:rPr>
        <w:t>Supporting Strategies:</w:t>
      </w:r>
    </w:p>
    <w:p w:rsidR="00552C16" w:rsidRPr="00FD6D3E" w:rsidRDefault="00552C16" w:rsidP="00FD6D3E">
      <w:pPr>
        <w:pStyle w:val="BodyText"/>
      </w:pPr>
      <w:r w:rsidRPr="00FD6D3E">
        <w:t>The internal business process and ICT systems of Meath County Council will allow quick and easy access to information, in order to support staff and external stakeholders to make informed decisions.</w:t>
      </w:r>
    </w:p>
    <w:p w:rsidR="00552C16" w:rsidRPr="00FA5A7C" w:rsidRDefault="00552C16" w:rsidP="00FD6D3E">
      <w:pPr>
        <w:pStyle w:val="BodyText"/>
      </w:pPr>
    </w:p>
    <w:p w:rsidR="00552C16" w:rsidRDefault="00552C16" w:rsidP="00FD6D3E">
      <w:pPr>
        <w:pStyle w:val="BodyText"/>
      </w:pPr>
    </w:p>
    <w:p w:rsidR="00552C16" w:rsidRDefault="00552C16" w:rsidP="00FD6D3E">
      <w:pPr>
        <w:pStyle w:val="BodyText"/>
      </w:pPr>
    </w:p>
    <w:p w:rsidR="00552C16" w:rsidRDefault="00552C16" w:rsidP="00FD6D3E">
      <w:pPr>
        <w:pStyle w:val="BodyText"/>
      </w:pPr>
    </w:p>
    <w:p w:rsidR="00552C16" w:rsidRDefault="00552C16" w:rsidP="00FD6D3E">
      <w:pPr>
        <w:pStyle w:val="BodyText"/>
      </w:pPr>
    </w:p>
    <w:p w:rsidR="00552C16" w:rsidRDefault="00552C16" w:rsidP="00FD6D3E">
      <w:pPr>
        <w:pStyle w:val="BodyText"/>
      </w:pPr>
    </w:p>
    <w:p w:rsidR="00552C16" w:rsidRDefault="00552C16" w:rsidP="00FD6D3E">
      <w:pPr>
        <w:pStyle w:val="BodyText"/>
      </w:pPr>
    </w:p>
    <w:p w:rsidR="00552C16" w:rsidRDefault="00552C16" w:rsidP="00FD6D3E">
      <w:pPr>
        <w:pStyle w:val="BodyText"/>
      </w:pPr>
    </w:p>
    <w:p w:rsidR="00552C16" w:rsidRDefault="00552C16" w:rsidP="00FD6D3E">
      <w:pPr>
        <w:pStyle w:val="BodyText"/>
      </w:pPr>
    </w:p>
    <w:p w:rsidR="00552C16" w:rsidRDefault="00552C16" w:rsidP="00FD6D3E">
      <w:pPr>
        <w:pStyle w:val="BodyText"/>
      </w:pPr>
    </w:p>
    <w:p w:rsidR="00552C16" w:rsidRDefault="00552C16" w:rsidP="00FD6D3E">
      <w:pPr>
        <w:pStyle w:val="BodyText"/>
      </w:pPr>
    </w:p>
    <w:p w:rsidR="00552C16" w:rsidRDefault="00552C16" w:rsidP="00FD6D3E">
      <w:pPr>
        <w:pStyle w:val="BodyText"/>
      </w:pPr>
    </w:p>
    <w:p w:rsidR="00552C16" w:rsidRDefault="00552C16" w:rsidP="00FD6D3E">
      <w:pPr>
        <w:pStyle w:val="BodyText"/>
      </w:pPr>
    </w:p>
    <w:p w:rsidR="00552C16" w:rsidRDefault="00552C16" w:rsidP="00FD6D3E">
      <w:pPr>
        <w:pStyle w:val="BodyText"/>
      </w:pPr>
    </w:p>
    <w:p w:rsidR="00552C16" w:rsidRDefault="00552C16" w:rsidP="00FD6D3E">
      <w:pPr>
        <w:pStyle w:val="BodyText"/>
      </w:pPr>
    </w:p>
    <w:p w:rsidR="00552C16" w:rsidRDefault="00552C16" w:rsidP="00FD6D3E">
      <w:pPr>
        <w:pStyle w:val="BodyText"/>
      </w:pPr>
    </w:p>
    <w:p w:rsidR="00552C16" w:rsidRDefault="00552C16" w:rsidP="00FD6D3E">
      <w:pPr>
        <w:pStyle w:val="BodyText"/>
      </w:pPr>
    </w:p>
    <w:p w:rsidR="00552C16" w:rsidRDefault="00552C16" w:rsidP="00FD6D3E">
      <w:pPr>
        <w:pStyle w:val="BodyText"/>
      </w:pPr>
    </w:p>
    <w:p w:rsidR="00552C16" w:rsidRDefault="00552C16" w:rsidP="00FD6D3E">
      <w:pPr>
        <w:pStyle w:val="BodyText"/>
      </w:pPr>
    </w:p>
    <w:p w:rsidR="00552C16" w:rsidRDefault="00552C16" w:rsidP="00FD6D3E">
      <w:pPr>
        <w:pStyle w:val="BodyText"/>
      </w:pPr>
    </w:p>
    <w:p w:rsidR="00552C16" w:rsidRDefault="00552C16" w:rsidP="00FD6D3E">
      <w:pPr>
        <w:pStyle w:val="BodyText"/>
      </w:pPr>
    </w:p>
    <w:p w:rsidR="00552C16" w:rsidRDefault="00552C16" w:rsidP="00FD6D3E">
      <w:pPr>
        <w:pStyle w:val="BodyText"/>
      </w:pPr>
    </w:p>
    <w:p w:rsidR="00552C16" w:rsidRDefault="00552C16" w:rsidP="00FD6D3E">
      <w:pPr>
        <w:pStyle w:val="BodyText"/>
      </w:pPr>
    </w:p>
    <w:p w:rsidR="00552C16" w:rsidRDefault="00552C16" w:rsidP="00FD6D3E">
      <w:pPr>
        <w:pStyle w:val="BodyText"/>
      </w:pPr>
    </w:p>
    <w:p w:rsidR="00552C16" w:rsidRPr="00897B9A" w:rsidRDefault="00552C16" w:rsidP="00FD6D3E">
      <w:pPr>
        <w:pStyle w:val="BodyText"/>
      </w:pPr>
    </w:p>
    <w:p w:rsidR="00552C16" w:rsidRPr="005D34D2" w:rsidRDefault="00552C16" w:rsidP="00376C72">
      <w:pPr>
        <w:pStyle w:val="CS-H"/>
      </w:pPr>
      <w:r w:rsidRPr="00897B9A">
        <w:lastRenderedPageBreak/>
        <w:t xml:space="preserve"> </w:t>
      </w:r>
      <w:bookmarkStart w:id="32" w:name="_Toc410204992"/>
      <w:r>
        <w:t>Service Areas &amp; Associated Strategic Actions</w:t>
      </w:r>
      <w:r w:rsidRPr="00897B9A">
        <w:t xml:space="preserve"> 2015 – 2019</w:t>
      </w:r>
      <w:bookmarkEnd w:id="32"/>
      <w:r w:rsidRPr="00897B9A">
        <w:t xml:space="preserve"> </w:t>
      </w:r>
      <w:bookmarkStart w:id="33" w:name="_Toc113265283"/>
    </w:p>
    <w:p w:rsidR="00552C16" w:rsidRPr="00FD6D3E" w:rsidRDefault="00552C16" w:rsidP="00F73430">
      <w:pPr>
        <w:rPr>
          <w:rFonts w:ascii="Calibri" w:hAnsi="Calibri" w:cs="Tahoma"/>
          <w:b/>
          <w:i/>
          <w:sz w:val="28"/>
          <w:szCs w:val="28"/>
          <w:lang w:val="en-IE"/>
        </w:rPr>
      </w:pPr>
      <w:r w:rsidRPr="00FD6D3E">
        <w:rPr>
          <w:rFonts w:ascii="Calibri" w:hAnsi="Calibri" w:cs="Tahoma"/>
          <w:b/>
          <w:i/>
          <w:sz w:val="28"/>
          <w:szCs w:val="28"/>
          <w:lang w:val="en-IE"/>
        </w:rPr>
        <w:t>Economic Development</w:t>
      </w:r>
    </w:p>
    <w:p w:rsidR="00552C16" w:rsidRPr="00FD6D3E" w:rsidRDefault="00552C16" w:rsidP="00141C06">
      <w:pPr>
        <w:rPr>
          <w:rFonts w:ascii="Calibri" w:hAnsi="Calibri" w:cs="Tahoma"/>
          <w:sz w:val="28"/>
          <w:szCs w:val="28"/>
          <w:lang w:val="en-IE"/>
        </w:rPr>
      </w:pPr>
    </w:p>
    <w:p w:rsidR="00552C16" w:rsidRPr="00FD6D3E" w:rsidRDefault="00552C16" w:rsidP="00BB51FB">
      <w:pPr>
        <w:numPr>
          <w:ilvl w:val="0"/>
          <w:numId w:val="12"/>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Operate as the lead agency for economic development and be recognised as the first point of contact for economic development in Meath.</w:t>
      </w:r>
    </w:p>
    <w:p w:rsidR="000926D4" w:rsidRPr="00CA66E7" w:rsidRDefault="00327235" w:rsidP="00BB51FB">
      <w:pPr>
        <w:numPr>
          <w:ilvl w:val="0"/>
          <w:numId w:val="12"/>
        </w:numPr>
        <w:tabs>
          <w:tab w:val="clear" w:pos="720"/>
          <w:tab w:val="num" w:pos="360"/>
        </w:tabs>
        <w:ind w:left="360"/>
        <w:jc w:val="both"/>
        <w:rPr>
          <w:rFonts w:ascii="Calibri" w:hAnsi="Calibri" w:cs="Tahoma"/>
          <w:szCs w:val="24"/>
          <w:lang w:val="en-IE"/>
        </w:rPr>
      </w:pPr>
      <w:r>
        <w:rPr>
          <w:rFonts w:ascii="Calibri" w:hAnsi="Calibri" w:cs="Tahoma"/>
          <w:szCs w:val="24"/>
          <w:lang w:val="en-IE"/>
        </w:rPr>
        <w:t>Be seen as positive, professional and helpful by the business community, using resources to attract, retain and support business.</w:t>
      </w:r>
    </w:p>
    <w:p w:rsidR="00552C16" w:rsidRPr="00FD6D3E" w:rsidRDefault="00552C16" w:rsidP="00BB51FB">
      <w:pPr>
        <w:numPr>
          <w:ilvl w:val="0"/>
          <w:numId w:val="12"/>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Build strong influential partnerships with other agencies nationally and locally in order to promote Meath as the investment location of choice.</w:t>
      </w:r>
    </w:p>
    <w:p w:rsidR="00552C16" w:rsidRDefault="00552C16" w:rsidP="00BB51FB">
      <w:pPr>
        <w:numPr>
          <w:ilvl w:val="0"/>
          <w:numId w:val="12"/>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Develop Meath and the Boyne Valley as 'must go to' destinations in national and international tourism.</w:t>
      </w:r>
    </w:p>
    <w:p w:rsidR="00327235" w:rsidRDefault="00327235" w:rsidP="00BB51FB">
      <w:pPr>
        <w:numPr>
          <w:ilvl w:val="0"/>
          <w:numId w:val="12"/>
        </w:numPr>
        <w:tabs>
          <w:tab w:val="clear" w:pos="720"/>
          <w:tab w:val="num" w:pos="360"/>
        </w:tabs>
        <w:ind w:left="360"/>
        <w:jc w:val="both"/>
        <w:rPr>
          <w:rFonts w:ascii="Calibri" w:hAnsi="Calibri" w:cs="Tahoma"/>
          <w:szCs w:val="24"/>
          <w:lang w:val="en-IE"/>
        </w:rPr>
      </w:pPr>
      <w:r>
        <w:rPr>
          <w:rFonts w:ascii="Calibri" w:hAnsi="Calibri" w:cs="Tahoma"/>
          <w:szCs w:val="24"/>
          <w:lang w:val="en-IE"/>
        </w:rPr>
        <w:t>Support the retail sector in key locations so it may be in a position to fulfil its true potential and reduce retail leakage from the county.</w:t>
      </w:r>
    </w:p>
    <w:p w:rsidR="00327235" w:rsidRPr="00FD6D3E" w:rsidRDefault="0000139A" w:rsidP="00BB51FB">
      <w:pPr>
        <w:numPr>
          <w:ilvl w:val="0"/>
          <w:numId w:val="12"/>
        </w:numPr>
        <w:tabs>
          <w:tab w:val="clear" w:pos="720"/>
          <w:tab w:val="num" w:pos="360"/>
        </w:tabs>
        <w:ind w:left="360"/>
        <w:jc w:val="both"/>
        <w:rPr>
          <w:rFonts w:ascii="Calibri" w:hAnsi="Calibri" w:cs="Tahoma"/>
          <w:szCs w:val="24"/>
          <w:lang w:val="en-IE"/>
        </w:rPr>
      </w:pPr>
      <w:r>
        <w:rPr>
          <w:rFonts w:ascii="Calibri" w:hAnsi="Calibri" w:cs="Tahoma"/>
          <w:szCs w:val="24"/>
          <w:lang w:val="en-IE"/>
        </w:rPr>
        <w:t>Work towards a thriving and sustainable rural economy.</w:t>
      </w:r>
    </w:p>
    <w:p w:rsidR="00552C16" w:rsidRPr="001C4277" w:rsidRDefault="00552C16" w:rsidP="00F73430">
      <w:pPr>
        <w:rPr>
          <w:rFonts w:ascii="Tahoma" w:hAnsi="Tahoma" w:cs="Tahoma"/>
          <w:szCs w:val="24"/>
        </w:rPr>
      </w:pPr>
    </w:p>
    <w:p w:rsidR="00552C16" w:rsidRPr="00FD6D3E" w:rsidRDefault="00552C16" w:rsidP="00F73430">
      <w:pPr>
        <w:rPr>
          <w:rFonts w:ascii="Calibri" w:hAnsi="Calibri" w:cs="Tahoma"/>
          <w:b/>
          <w:i/>
          <w:sz w:val="28"/>
          <w:szCs w:val="28"/>
        </w:rPr>
      </w:pPr>
      <w:r w:rsidRPr="00FD6D3E">
        <w:rPr>
          <w:rFonts w:ascii="Calibri" w:hAnsi="Calibri" w:cs="Tahoma"/>
          <w:b/>
          <w:i/>
          <w:sz w:val="28"/>
          <w:szCs w:val="28"/>
        </w:rPr>
        <w:t>Plannin</w:t>
      </w:r>
      <w:r w:rsidRPr="00CA66E7">
        <w:rPr>
          <w:rFonts w:ascii="Calibri" w:hAnsi="Calibri" w:cs="Tahoma"/>
          <w:b/>
          <w:i/>
          <w:sz w:val="28"/>
          <w:szCs w:val="28"/>
        </w:rPr>
        <w:t>g</w:t>
      </w:r>
      <w:r w:rsidR="00177B33" w:rsidRPr="00CA66E7">
        <w:rPr>
          <w:rFonts w:ascii="Calibri" w:hAnsi="Calibri" w:cs="Tahoma"/>
          <w:b/>
          <w:i/>
          <w:sz w:val="28"/>
          <w:szCs w:val="28"/>
        </w:rPr>
        <w:t xml:space="preserve"> and Heritage</w:t>
      </w:r>
    </w:p>
    <w:p w:rsidR="00552C16" w:rsidRPr="001C4277" w:rsidRDefault="00552C16" w:rsidP="00141C06">
      <w:pPr>
        <w:rPr>
          <w:rFonts w:ascii="Tahoma" w:hAnsi="Tahoma" w:cs="Tahoma"/>
          <w:szCs w:val="24"/>
        </w:rPr>
      </w:pPr>
    </w:p>
    <w:p w:rsidR="00552C16" w:rsidRPr="00FD6D3E" w:rsidRDefault="00552C16" w:rsidP="00BB51FB">
      <w:pPr>
        <w:numPr>
          <w:ilvl w:val="0"/>
          <w:numId w:val="14"/>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Provide an excellent planning service.</w:t>
      </w:r>
    </w:p>
    <w:p w:rsidR="00552C16" w:rsidRDefault="00552C16" w:rsidP="00BB51FB">
      <w:pPr>
        <w:numPr>
          <w:ilvl w:val="0"/>
          <w:numId w:val="14"/>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Deal with all planning applications and building control consent applications from our customers in a professional, consistent, fair and transparent way.</w:t>
      </w:r>
    </w:p>
    <w:p w:rsidR="0000139A" w:rsidRPr="00FD6D3E" w:rsidRDefault="0000139A" w:rsidP="00BB51FB">
      <w:pPr>
        <w:numPr>
          <w:ilvl w:val="0"/>
          <w:numId w:val="14"/>
        </w:numPr>
        <w:tabs>
          <w:tab w:val="clear" w:pos="720"/>
          <w:tab w:val="num" w:pos="360"/>
        </w:tabs>
        <w:ind w:left="360"/>
        <w:jc w:val="both"/>
        <w:rPr>
          <w:rFonts w:ascii="Calibri" w:hAnsi="Calibri" w:cs="Tahoma"/>
          <w:szCs w:val="24"/>
          <w:lang w:val="en-IE"/>
        </w:rPr>
      </w:pPr>
      <w:r>
        <w:rPr>
          <w:rFonts w:ascii="Calibri" w:hAnsi="Calibri" w:cs="Tahoma"/>
          <w:szCs w:val="24"/>
          <w:lang w:val="en-IE"/>
        </w:rPr>
        <w:t xml:space="preserve">Provide an excellent planning service to our key stakeholders including </w:t>
      </w:r>
      <w:proofErr w:type="spellStart"/>
      <w:r>
        <w:rPr>
          <w:rFonts w:ascii="Calibri" w:hAnsi="Calibri" w:cs="Tahoma"/>
          <w:szCs w:val="24"/>
          <w:lang w:val="en-IE"/>
        </w:rPr>
        <w:t>DoECLG</w:t>
      </w:r>
      <w:proofErr w:type="spellEnd"/>
      <w:r>
        <w:rPr>
          <w:rFonts w:ascii="Calibri" w:hAnsi="Calibri" w:cs="Tahoma"/>
          <w:szCs w:val="24"/>
          <w:lang w:val="en-IE"/>
        </w:rPr>
        <w:t xml:space="preserve">, Regional Authority, Transport Infrastructure Ireland, National Transport Authority, </w:t>
      </w:r>
      <w:proofErr w:type="gramStart"/>
      <w:r>
        <w:rPr>
          <w:rFonts w:ascii="Calibri" w:hAnsi="Calibri" w:cs="Tahoma"/>
          <w:szCs w:val="24"/>
          <w:lang w:val="en-IE"/>
        </w:rPr>
        <w:t>Irish</w:t>
      </w:r>
      <w:proofErr w:type="gramEnd"/>
      <w:r>
        <w:rPr>
          <w:rFonts w:ascii="Calibri" w:hAnsi="Calibri" w:cs="Tahoma"/>
          <w:szCs w:val="24"/>
          <w:lang w:val="en-IE"/>
        </w:rPr>
        <w:t xml:space="preserve"> Water.</w:t>
      </w:r>
    </w:p>
    <w:p w:rsidR="00552C16" w:rsidRPr="00177B33" w:rsidRDefault="00552C16" w:rsidP="00BB51FB">
      <w:pPr>
        <w:numPr>
          <w:ilvl w:val="0"/>
          <w:numId w:val="14"/>
        </w:numPr>
        <w:tabs>
          <w:tab w:val="clear" w:pos="720"/>
          <w:tab w:val="num" w:pos="360"/>
        </w:tabs>
        <w:ind w:left="360"/>
        <w:jc w:val="both"/>
        <w:rPr>
          <w:rFonts w:ascii="Tahoma" w:hAnsi="Tahoma" w:cs="Tahoma"/>
          <w:szCs w:val="24"/>
          <w:lang w:val="en-IE"/>
        </w:rPr>
      </w:pPr>
      <w:r w:rsidRPr="00FD6D3E">
        <w:rPr>
          <w:rFonts w:ascii="Calibri" w:hAnsi="Calibri" w:cs="Tahoma"/>
          <w:szCs w:val="24"/>
          <w:lang w:val="en-IE"/>
        </w:rPr>
        <w:t>Deal promptly, consistently and fairly with all planning enforcement issues and complaints.</w:t>
      </w:r>
    </w:p>
    <w:p w:rsidR="00177B33" w:rsidRPr="003C414C" w:rsidRDefault="00177B33" w:rsidP="00177B33">
      <w:pPr>
        <w:numPr>
          <w:ilvl w:val="0"/>
          <w:numId w:val="14"/>
        </w:numPr>
        <w:tabs>
          <w:tab w:val="clear" w:pos="720"/>
          <w:tab w:val="num" w:pos="360"/>
        </w:tabs>
        <w:ind w:left="360"/>
        <w:jc w:val="both"/>
        <w:rPr>
          <w:rFonts w:ascii="Tahoma" w:hAnsi="Tahoma" w:cs="Tahoma"/>
          <w:szCs w:val="24"/>
          <w:lang w:val="en-IE"/>
        </w:rPr>
      </w:pPr>
      <w:r w:rsidRPr="003C414C">
        <w:rPr>
          <w:rFonts w:ascii="Calibri" w:hAnsi="Calibri" w:cs="Tahoma"/>
          <w:szCs w:val="24"/>
          <w:lang w:val="en-IE"/>
        </w:rPr>
        <w:t>Manage and protect our heritage and promote the understanding and enjoyment of it.</w:t>
      </w:r>
    </w:p>
    <w:p w:rsidR="00177B33" w:rsidRPr="001C4277" w:rsidRDefault="00177B33" w:rsidP="00BB51FB">
      <w:pPr>
        <w:numPr>
          <w:ilvl w:val="0"/>
          <w:numId w:val="14"/>
        </w:numPr>
        <w:tabs>
          <w:tab w:val="clear" w:pos="720"/>
          <w:tab w:val="num" w:pos="360"/>
        </w:tabs>
        <w:ind w:left="360"/>
        <w:jc w:val="both"/>
        <w:rPr>
          <w:rFonts w:ascii="Tahoma" w:hAnsi="Tahoma" w:cs="Tahoma"/>
          <w:szCs w:val="24"/>
          <w:lang w:val="en-IE"/>
        </w:rPr>
      </w:pPr>
    </w:p>
    <w:p w:rsidR="00552C16" w:rsidRPr="001C4277" w:rsidRDefault="00552C16" w:rsidP="00F73430">
      <w:pPr>
        <w:rPr>
          <w:rFonts w:ascii="Tahoma" w:hAnsi="Tahoma" w:cs="Tahoma"/>
          <w:szCs w:val="24"/>
        </w:rPr>
      </w:pPr>
    </w:p>
    <w:p w:rsidR="00552C16" w:rsidRPr="00FD6D3E" w:rsidRDefault="00552C16" w:rsidP="00F73430">
      <w:pPr>
        <w:jc w:val="both"/>
        <w:rPr>
          <w:rFonts w:ascii="Calibri" w:hAnsi="Calibri" w:cs="Tahoma"/>
          <w:b/>
          <w:i/>
          <w:sz w:val="28"/>
          <w:szCs w:val="28"/>
          <w:lang w:val="en-IE"/>
        </w:rPr>
      </w:pPr>
      <w:r w:rsidRPr="00FD6D3E">
        <w:rPr>
          <w:rFonts w:ascii="Calibri" w:hAnsi="Calibri" w:cs="Tahoma"/>
          <w:b/>
          <w:i/>
          <w:sz w:val="28"/>
          <w:szCs w:val="28"/>
          <w:lang w:val="en-IE"/>
        </w:rPr>
        <w:t>Community</w:t>
      </w:r>
    </w:p>
    <w:p w:rsidR="00552C16" w:rsidRPr="001C4277" w:rsidRDefault="00552C16" w:rsidP="00F73430">
      <w:pPr>
        <w:jc w:val="both"/>
        <w:rPr>
          <w:rFonts w:ascii="Tahoma" w:hAnsi="Tahoma" w:cs="Tahoma"/>
          <w:szCs w:val="24"/>
          <w:lang w:val="en-IE"/>
        </w:rPr>
      </w:pPr>
    </w:p>
    <w:p w:rsidR="00552C16" w:rsidRPr="00FD6D3E" w:rsidRDefault="00552C16" w:rsidP="00BB51FB">
      <w:pPr>
        <w:numPr>
          <w:ilvl w:val="0"/>
          <w:numId w:val="16"/>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Be recognised as the prime agency for Community Development in Meath. Promote well-being for present and future generations.</w:t>
      </w:r>
    </w:p>
    <w:p w:rsidR="00552C16" w:rsidRPr="00FD6D3E" w:rsidRDefault="00552C16" w:rsidP="00BB51FB">
      <w:pPr>
        <w:numPr>
          <w:ilvl w:val="0"/>
          <w:numId w:val="16"/>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Provide an excellent Arts Service and promote and develop increased access to, awareness of, and participation in the Arts across all sectors of the community.</w:t>
      </w:r>
    </w:p>
    <w:p w:rsidR="00552C16" w:rsidRPr="00FD6D3E" w:rsidRDefault="00552C16" w:rsidP="00BB51FB">
      <w:pPr>
        <w:numPr>
          <w:ilvl w:val="0"/>
          <w:numId w:val="16"/>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Be the key provider of life-long learning facilities delivering literary, social and cultural services for the community by way of the Library Service.</w:t>
      </w:r>
    </w:p>
    <w:p w:rsidR="00552C16" w:rsidRPr="001C4277" w:rsidRDefault="00552C16" w:rsidP="00F73430">
      <w:pPr>
        <w:jc w:val="both"/>
        <w:rPr>
          <w:rFonts w:ascii="Tahoma" w:hAnsi="Tahoma" w:cs="Tahoma"/>
          <w:szCs w:val="24"/>
          <w:lang w:val="en-IE"/>
        </w:rPr>
      </w:pPr>
    </w:p>
    <w:p w:rsidR="00552C16" w:rsidRPr="00FD6D3E" w:rsidRDefault="00552C16" w:rsidP="005061BE">
      <w:pPr>
        <w:rPr>
          <w:rFonts w:ascii="Calibri" w:hAnsi="Calibri" w:cs="Tahoma"/>
          <w:b/>
          <w:i/>
          <w:sz w:val="28"/>
          <w:szCs w:val="28"/>
        </w:rPr>
      </w:pPr>
      <w:r w:rsidRPr="00FD6D3E">
        <w:rPr>
          <w:rFonts w:ascii="Calibri" w:hAnsi="Calibri" w:cs="Tahoma"/>
          <w:b/>
          <w:i/>
          <w:sz w:val="28"/>
          <w:szCs w:val="28"/>
        </w:rPr>
        <w:t>Housing</w:t>
      </w:r>
    </w:p>
    <w:p w:rsidR="00552C16" w:rsidRPr="001C4277" w:rsidRDefault="00552C16" w:rsidP="006C710B">
      <w:pPr>
        <w:rPr>
          <w:rFonts w:ascii="Tahoma" w:hAnsi="Tahoma" w:cs="Tahoma"/>
          <w:szCs w:val="24"/>
        </w:rPr>
      </w:pPr>
    </w:p>
    <w:p w:rsidR="00552C16" w:rsidRPr="00FD6D3E" w:rsidRDefault="00552C16" w:rsidP="00BB51FB">
      <w:pPr>
        <w:pStyle w:val="ListParagraph"/>
        <w:numPr>
          <w:ilvl w:val="0"/>
          <w:numId w:val="5"/>
        </w:numPr>
        <w:ind w:left="360"/>
        <w:jc w:val="both"/>
        <w:rPr>
          <w:rFonts w:ascii="Calibri" w:hAnsi="Calibri" w:cs="Tahoma"/>
          <w:szCs w:val="24"/>
          <w:lang w:val="en-IE"/>
        </w:rPr>
      </w:pPr>
      <w:r w:rsidRPr="00FD6D3E">
        <w:rPr>
          <w:rFonts w:ascii="Calibri" w:hAnsi="Calibri" w:cs="Tahoma"/>
          <w:szCs w:val="24"/>
          <w:lang w:val="en-IE"/>
        </w:rPr>
        <w:t>Maximise all available opportunities to provide accommodation and housing support to those most in need.</w:t>
      </w:r>
    </w:p>
    <w:p w:rsidR="00552C16" w:rsidRPr="00FD6D3E" w:rsidRDefault="00552C16" w:rsidP="00BB51FB">
      <w:pPr>
        <w:pStyle w:val="ListParagraph"/>
        <w:numPr>
          <w:ilvl w:val="0"/>
          <w:numId w:val="5"/>
        </w:numPr>
        <w:ind w:left="360"/>
        <w:jc w:val="both"/>
        <w:rPr>
          <w:rFonts w:ascii="Calibri" w:hAnsi="Calibri" w:cs="Tahoma"/>
          <w:szCs w:val="24"/>
          <w:lang w:val="en-IE"/>
        </w:rPr>
      </w:pPr>
      <w:r w:rsidRPr="00FD6D3E">
        <w:rPr>
          <w:rFonts w:ascii="Calibri" w:hAnsi="Calibri" w:cs="Tahoma"/>
          <w:szCs w:val="24"/>
          <w:lang w:val="en-IE"/>
        </w:rPr>
        <w:t>Actively promote a balanced housing policy with social inclusion a key component of this strategy.</w:t>
      </w:r>
    </w:p>
    <w:p w:rsidR="00552C16" w:rsidRPr="00FD6D3E" w:rsidRDefault="00552C16" w:rsidP="00BB51FB">
      <w:pPr>
        <w:pStyle w:val="ListParagraph"/>
        <w:numPr>
          <w:ilvl w:val="0"/>
          <w:numId w:val="5"/>
        </w:numPr>
        <w:ind w:left="360"/>
        <w:jc w:val="both"/>
        <w:rPr>
          <w:rFonts w:ascii="Calibri" w:hAnsi="Calibri" w:cs="Tahoma"/>
          <w:szCs w:val="24"/>
          <w:lang w:val="en-IE"/>
        </w:rPr>
      </w:pPr>
      <w:r w:rsidRPr="00FD6D3E">
        <w:rPr>
          <w:rFonts w:ascii="Calibri" w:hAnsi="Calibri" w:cs="Tahoma"/>
          <w:szCs w:val="24"/>
          <w:lang w:val="en-IE"/>
        </w:rPr>
        <w:t>Respond to maintenance of our housing stock by meeting the defined time targets outlined in our Service Level Agreement.</w:t>
      </w:r>
    </w:p>
    <w:p w:rsidR="00552C16" w:rsidRPr="00FD6D3E" w:rsidRDefault="00552C16" w:rsidP="00BB51FB">
      <w:pPr>
        <w:pStyle w:val="ListParagraph"/>
        <w:numPr>
          <w:ilvl w:val="0"/>
          <w:numId w:val="5"/>
        </w:numPr>
        <w:ind w:left="360"/>
        <w:jc w:val="both"/>
        <w:rPr>
          <w:rFonts w:ascii="Calibri" w:hAnsi="Calibri" w:cs="Tahoma"/>
          <w:szCs w:val="24"/>
          <w:lang w:val="en-IE"/>
        </w:rPr>
      </w:pPr>
      <w:r w:rsidRPr="00FD6D3E">
        <w:rPr>
          <w:rFonts w:ascii="Calibri" w:hAnsi="Calibri" w:cs="Tahoma"/>
          <w:szCs w:val="24"/>
          <w:lang w:val="en-IE"/>
        </w:rPr>
        <w:t>Operate a highly efficient, transparent and fair process for the allocation of housing and housing supports.</w:t>
      </w:r>
    </w:p>
    <w:p w:rsidR="00552C16" w:rsidRPr="00FD6D3E" w:rsidRDefault="00552C16" w:rsidP="00141C06">
      <w:pPr>
        <w:rPr>
          <w:rFonts w:ascii="Calibri" w:hAnsi="Calibri" w:cs="Tahoma"/>
          <w:szCs w:val="24"/>
        </w:rPr>
      </w:pPr>
    </w:p>
    <w:p w:rsidR="00552C16" w:rsidRDefault="00552C16" w:rsidP="00141C06">
      <w:pPr>
        <w:rPr>
          <w:rFonts w:ascii="Tahoma" w:hAnsi="Tahoma" w:cs="Tahoma"/>
          <w:szCs w:val="24"/>
        </w:rPr>
      </w:pPr>
    </w:p>
    <w:p w:rsidR="00CA66E7" w:rsidRDefault="00CA66E7" w:rsidP="00141C06">
      <w:pPr>
        <w:rPr>
          <w:rFonts w:ascii="Tahoma" w:hAnsi="Tahoma" w:cs="Tahoma"/>
          <w:szCs w:val="24"/>
        </w:rPr>
      </w:pPr>
    </w:p>
    <w:p w:rsidR="00CA66E7" w:rsidRDefault="00CA66E7" w:rsidP="00141C06">
      <w:pPr>
        <w:rPr>
          <w:rFonts w:ascii="Tahoma" w:hAnsi="Tahoma" w:cs="Tahoma"/>
          <w:szCs w:val="24"/>
        </w:rPr>
      </w:pPr>
    </w:p>
    <w:p w:rsidR="00CA66E7" w:rsidRPr="001C4277" w:rsidRDefault="00CA66E7" w:rsidP="00141C06">
      <w:pPr>
        <w:rPr>
          <w:rFonts w:ascii="Tahoma" w:hAnsi="Tahoma" w:cs="Tahoma"/>
          <w:szCs w:val="24"/>
        </w:rPr>
      </w:pPr>
    </w:p>
    <w:p w:rsidR="00552C16" w:rsidRPr="00FD6D3E" w:rsidRDefault="00552C16" w:rsidP="00EC3B51">
      <w:pPr>
        <w:rPr>
          <w:rFonts w:ascii="Calibri" w:hAnsi="Calibri" w:cs="Tahoma"/>
          <w:b/>
          <w:i/>
          <w:sz w:val="28"/>
          <w:szCs w:val="28"/>
        </w:rPr>
      </w:pPr>
      <w:r w:rsidRPr="00FD6D3E">
        <w:rPr>
          <w:rFonts w:ascii="Calibri" w:hAnsi="Calibri" w:cs="Tahoma"/>
          <w:b/>
          <w:i/>
          <w:sz w:val="28"/>
          <w:szCs w:val="28"/>
        </w:rPr>
        <w:t>Transportation</w:t>
      </w:r>
    </w:p>
    <w:p w:rsidR="00552C16" w:rsidRPr="001C4277" w:rsidRDefault="00552C16" w:rsidP="00EC3B51">
      <w:pPr>
        <w:rPr>
          <w:rFonts w:ascii="Tahoma" w:hAnsi="Tahoma" w:cs="Tahoma"/>
          <w:szCs w:val="24"/>
        </w:rPr>
      </w:pPr>
    </w:p>
    <w:p w:rsidR="00552C16" w:rsidRPr="00FD6D3E" w:rsidRDefault="00552C16" w:rsidP="005061BE">
      <w:pPr>
        <w:numPr>
          <w:ilvl w:val="0"/>
          <w:numId w:val="2"/>
        </w:numPr>
        <w:tabs>
          <w:tab w:val="clear" w:pos="1080"/>
          <w:tab w:val="num" w:pos="96"/>
        </w:tabs>
        <w:ind w:left="360"/>
        <w:jc w:val="both"/>
        <w:rPr>
          <w:rFonts w:ascii="Calibri" w:hAnsi="Calibri" w:cs="Tahoma"/>
          <w:szCs w:val="24"/>
          <w:lang w:val="en-IE"/>
        </w:rPr>
      </w:pPr>
      <w:r w:rsidRPr="00FD6D3E">
        <w:rPr>
          <w:rFonts w:ascii="Calibri" w:hAnsi="Calibri" w:cs="Tahoma"/>
          <w:szCs w:val="24"/>
          <w:lang w:val="en-IE"/>
        </w:rPr>
        <w:t>Deliver a works programme for regional &amp; local roads which is cost effective and results in an improved road network.</w:t>
      </w:r>
    </w:p>
    <w:p w:rsidR="00552C16" w:rsidRPr="00FD6D3E" w:rsidRDefault="00552C16" w:rsidP="005061BE">
      <w:pPr>
        <w:numPr>
          <w:ilvl w:val="0"/>
          <w:numId w:val="2"/>
        </w:numPr>
        <w:tabs>
          <w:tab w:val="clear" w:pos="1080"/>
          <w:tab w:val="num" w:pos="96"/>
        </w:tabs>
        <w:ind w:left="360"/>
        <w:jc w:val="both"/>
        <w:rPr>
          <w:rFonts w:ascii="Calibri" w:hAnsi="Calibri" w:cs="Tahoma"/>
          <w:szCs w:val="24"/>
          <w:lang w:val="en-IE"/>
        </w:rPr>
      </w:pPr>
      <w:r w:rsidRPr="00FD6D3E">
        <w:rPr>
          <w:rFonts w:ascii="Calibri" w:hAnsi="Calibri" w:cs="Tahoma"/>
          <w:szCs w:val="24"/>
          <w:lang w:val="en-IE"/>
        </w:rPr>
        <w:t>Deliver the objectives of the Economic Development Strategy in relation to a first rate multi-modal transport infrastructure.</w:t>
      </w:r>
    </w:p>
    <w:p w:rsidR="00552C16" w:rsidRPr="00FD6D3E" w:rsidRDefault="00552C16" w:rsidP="005061BE">
      <w:pPr>
        <w:numPr>
          <w:ilvl w:val="0"/>
          <w:numId w:val="2"/>
        </w:numPr>
        <w:tabs>
          <w:tab w:val="clear" w:pos="1080"/>
          <w:tab w:val="num" w:pos="96"/>
        </w:tabs>
        <w:ind w:left="360"/>
        <w:jc w:val="both"/>
        <w:rPr>
          <w:rFonts w:ascii="Calibri" w:hAnsi="Calibri" w:cs="Tahoma"/>
          <w:szCs w:val="24"/>
          <w:lang w:val="en-IE"/>
        </w:rPr>
      </w:pPr>
      <w:r w:rsidRPr="00FD6D3E">
        <w:rPr>
          <w:rFonts w:ascii="Calibri" w:hAnsi="Calibri" w:cs="Tahoma"/>
          <w:szCs w:val="24"/>
          <w:lang w:val="en-IE"/>
        </w:rPr>
        <w:t>Lead all aspects of transport policy particularly in relation to sustainable transport.</w:t>
      </w:r>
    </w:p>
    <w:bookmarkEnd w:id="30"/>
    <w:bookmarkEnd w:id="31"/>
    <w:bookmarkEnd w:id="33"/>
    <w:p w:rsidR="00552C16" w:rsidRPr="001C4277" w:rsidRDefault="00552C16" w:rsidP="005061BE">
      <w:pPr>
        <w:jc w:val="both"/>
        <w:rPr>
          <w:rFonts w:ascii="Tahoma" w:hAnsi="Tahoma" w:cs="Tahoma"/>
          <w:szCs w:val="24"/>
          <w:lang w:val="en-IE"/>
        </w:rPr>
      </w:pPr>
    </w:p>
    <w:p w:rsidR="00552C16" w:rsidRPr="00FD6D3E" w:rsidRDefault="00552C16" w:rsidP="005061BE">
      <w:pPr>
        <w:jc w:val="both"/>
        <w:rPr>
          <w:rFonts w:ascii="Calibri" w:hAnsi="Calibri" w:cs="Tahoma"/>
          <w:b/>
          <w:i/>
          <w:sz w:val="28"/>
          <w:szCs w:val="28"/>
          <w:lang w:val="en-IE"/>
        </w:rPr>
      </w:pPr>
      <w:r w:rsidRPr="00FD6D3E">
        <w:rPr>
          <w:rFonts w:ascii="Calibri" w:hAnsi="Calibri" w:cs="Tahoma"/>
          <w:b/>
          <w:i/>
          <w:sz w:val="28"/>
          <w:szCs w:val="28"/>
          <w:lang w:val="en-IE"/>
        </w:rPr>
        <w:t>Environment, Water Services, Fire &amp; Emergency Services</w:t>
      </w:r>
    </w:p>
    <w:p w:rsidR="00552C16" w:rsidRPr="00FD6D3E" w:rsidRDefault="00552C16" w:rsidP="00141C06">
      <w:pPr>
        <w:jc w:val="both"/>
        <w:rPr>
          <w:rFonts w:ascii="Calibri" w:hAnsi="Calibri" w:cs="Tahoma"/>
          <w:i/>
          <w:sz w:val="28"/>
          <w:szCs w:val="28"/>
          <w:lang w:val="en-IE"/>
        </w:rPr>
      </w:pPr>
    </w:p>
    <w:p w:rsidR="00552C16" w:rsidRPr="00FD6D3E" w:rsidRDefault="00552C16" w:rsidP="00BB51FB">
      <w:pPr>
        <w:numPr>
          <w:ilvl w:val="0"/>
          <w:numId w:val="18"/>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Be the most competent and efficient authority in the Irish Water regional structure in terms of delivery of objectives identified in multi-annual &amp; annual service plans.</w:t>
      </w:r>
    </w:p>
    <w:p w:rsidR="00552C16" w:rsidRPr="00FD6D3E" w:rsidRDefault="00552C16" w:rsidP="00BB51FB">
      <w:pPr>
        <w:numPr>
          <w:ilvl w:val="0"/>
          <w:numId w:val="18"/>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Actively involve communities &amp; citizens in promoting and maintaining a green and sustainable environment.</w:t>
      </w:r>
    </w:p>
    <w:p w:rsidR="00552C16" w:rsidRPr="00FD6D3E" w:rsidRDefault="00552C16" w:rsidP="00BB51FB">
      <w:pPr>
        <w:numPr>
          <w:ilvl w:val="0"/>
          <w:numId w:val="18"/>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Influence policies and work within the reconfigured regions with respect to the delivery of Waste and Water Framework Directives.</w:t>
      </w:r>
    </w:p>
    <w:p w:rsidR="00552C16" w:rsidRPr="00FD6D3E" w:rsidRDefault="00552C16" w:rsidP="00BB51FB">
      <w:pPr>
        <w:numPr>
          <w:ilvl w:val="0"/>
          <w:numId w:val="18"/>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 xml:space="preserve">Provide an excellent and efficient Fire Operations &amp; Prevention Service. </w:t>
      </w:r>
    </w:p>
    <w:p w:rsidR="00552C16" w:rsidRPr="001C4277" w:rsidRDefault="00552C16" w:rsidP="00141C06">
      <w:pPr>
        <w:jc w:val="both"/>
        <w:rPr>
          <w:rFonts w:ascii="Tahoma" w:hAnsi="Tahoma" w:cs="Tahoma"/>
          <w:szCs w:val="24"/>
          <w:lang w:val="en-IE"/>
        </w:rPr>
      </w:pPr>
    </w:p>
    <w:p w:rsidR="00552C16" w:rsidRPr="00FD6D3E" w:rsidRDefault="00552C16" w:rsidP="005061BE">
      <w:pPr>
        <w:jc w:val="both"/>
        <w:rPr>
          <w:rFonts w:ascii="Calibri" w:hAnsi="Calibri" w:cs="Tahoma"/>
          <w:b/>
          <w:i/>
          <w:sz w:val="28"/>
          <w:szCs w:val="28"/>
          <w:lang w:val="en-IE"/>
        </w:rPr>
      </w:pPr>
      <w:r w:rsidRPr="00FD6D3E">
        <w:rPr>
          <w:rFonts w:ascii="Calibri" w:hAnsi="Calibri" w:cs="Tahoma"/>
          <w:b/>
          <w:i/>
          <w:sz w:val="28"/>
          <w:szCs w:val="28"/>
          <w:lang w:val="en-IE"/>
        </w:rPr>
        <w:t>Finance</w:t>
      </w:r>
    </w:p>
    <w:p w:rsidR="00552C16" w:rsidRPr="001C4277" w:rsidRDefault="00552C16" w:rsidP="00141C06">
      <w:pPr>
        <w:jc w:val="both"/>
        <w:rPr>
          <w:rFonts w:ascii="Tahoma" w:hAnsi="Tahoma" w:cs="Tahoma"/>
          <w:szCs w:val="24"/>
          <w:lang w:val="en-IE"/>
        </w:rPr>
      </w:pPr>
    </w:p>
    <w:p w:rsidR="00552C16" w:rsidRPr="00FD6D3E" w:rsidRDefault="00552C16" w:rsidP="00BB51FB">
      <w:pPr>
        <w:numPr>
          <w:ilvl w:val="0"/>
          <w:numId w:val="20"/>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Develop future financial plans and budgets based on a transparent funding scheme with predetermined criteria including exploring new funding streams, maximising income and achieving value for money. Work towards significantly reducing financial exposure.</w:t>
      </w:r>
    </w:p>
    <w:p w:rsidR="00552C16" w:rsidRPr="00FD6D3E" w:rsidRDefault="00552C16" w:rsidP="00BB51FB">
      <w:pPr>
        <w:numPr>
          <w:ilvl w:val="0"/>
          <w:numId w:val="20"/>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Work in ways that realise better and more efficient services for customers, staff and stakeholders.</w:t>
      </w:r>
    </w:p>
    <w:p w:rsidR="00552C16" w:rsidRPr="00FD6D3E" w:rsidRDefault="00552C16" w:rsidP="00BB51FB">
      <w:pPr>
        <w:numPr>
          <w:ilvl w:val="0"/>
          <w:numId w:val="20"/>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Ensure that procurement is embedded within the culture of the organisation and provides a predictable procurement process that is operated professionally, which mitigates against risk, ensures compliance and delivers value for money.</w:t>
      </w:r>
    </w:p>
    <w:p w:rsidR="00552C16" w:rsidRPr="001C4277" w:rsidRDefault="00552C16" w:rsidP="002E009D">
      <w:pPr>
        <w:jc w:val="both"/>
        <w:rPr>
          <w:rFonts w:ascii="Tahoma" w:hAnsi="Tahoma" w:cs="Tahoma"/>
          <w:szCs w:val="24"/>
        </w:rPr>
      </w:pPr>
    </w:p>
    <w:p w:rsidR="00552C16" w:rsidRPr="00FD6D3E" w:rsidRDefault="00552C16" w:rsidP="005061BE">
      <w:pPr>
        <w:jc w:val="both"/>
        <w:rPr>
          <w:rFonts w:ascii="Calibri" w:hAnsi="Calibri" w:cs="Tahoma"/>
          <w:b/>
          <w:i/>
          <w:sz w:val="28"/>
          <w:szCs w:val="28"/>
          <w:lang w:val="en-IE"/>
        </w:rPr>
      </w:pPr>
      <w:r w:rsidRPr="00FD6D3E">
        <w:rPr>
          <w:rFonts w:ascii="Calibri" w:hAnsi="Calibri" w:cs="Tahoma"/>
          <w:b/>
          <w:i/>
          <w:sz w:val="28"/>
          <w:szCs w:val="28"/>
          <w:lang w:val="en-IE"/>
        </w:rPr>
        <w:t>Information Technology</w:t>
      </w:r>
    </w:p>
    <w:p w:rsidR="00552C16" w:rsidRPr="001C4277" w:rsidRDefault="00552C16" w:rsidP="00141C06">
      <w:pPr>
        <w:jc w:val="both"/>
        <w:rPr>
          <w:rFonts w:ascii="Tahoma" w:hAnsi="Tahoma" w:cs="Tahoma"/>
          <w:szCs w:val="24"/>
          <w:lang w:val="en-IE"/>
        </w:rPr>
      </w:pPr>
    </w:p>
    <w:p w:rsidR="00552C16" w:rsidRPr="00FD6D3E" w:rsidRDefault="00552C16" w:rsidP="00BB51FB">
      <w:pPr>
        <w:numPr>
          <w:ilvl w:val="0"/>
          <w:numId w:val="22"/>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Embed information as a core asset of the organisation which is valued and maintained accordingly, and is easily accessible to support decision making at all levels.</w:t>
      </w:r>
    </w:p>
    <w:p w:rsidR="00552C16" w:rsidRPr="00FD6D3E" w:rsidRDefault="00552C16" w:rsidP="00BB51FB">
      <w:pPr>
        <w:numPr>
          <w:ilvl w:val="0"/>
          <w:numId w:val="22"/>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Support core business processes with integrated software systems that are prioritised on the basis of delivering our strategic objectives.</w:t>
      </w:r>
    </w:p>
    <w:p w:rsidR="00552C16" w:rsidRPr="00FD6D3E" w:rsidRDefault="00552C16" w:rsidP="00BB51FB">
      <w:pPr>
        <w:numPr>
          <w:ilvl w:val="0"/>
          <w:numId w:val="22"/>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Ensure information and services are readily accessible to customers via the most appropriate channels.</w:t>
      </w:r>
    </w:p>
    <w:p w:rsidR="00552C16" w:rsidRPr="001C4277" w:rsidRDefault="00552C16" w:rsidP="005B4595">
      <w:pPr>
        <w:jc w:val="both"/>
        <w:rPr>
          <w:rFonts w:ascii="Tahoma" w:hAnsi="Tahoma" w:cs="Tahoma"/>
          <w:szCs w:val="24"/>
        </w:rPr>
      </w:pPr>
    </w:p>
    <w:p w:rsidR="00552C16" w:rsidRPr="00FD6D3E" w:rsidRDefault="00552C16" w:rsidP="005061BE">
      <w:pPr>
        <w:jc w:val="both"/>
        <w:rPr>
          <w:rFonts w:ascii="Calibri" w:hAnsi="Calibri" w:cs="Tahoma"/>
          <w:b/>
          <w:i/>
          <w:sz w:val="28"/>
          <w:szCs w:val="28"/>
          <w:lang w:val="en-IE"/>
        </w:rPr>
      </w:pPr>
      <w:r w:rsidRPr="00FD6D3E">
        <w:rPr>
          <w:rFonts w:ascii="Calibri" w:hAnsi="Calibri" w:cs="Tahoma"/>
          <w:b/>
          <w:i/>
          <w:sz w:val="28"/>
          <w:szCs w:val="28"/>
          <w:lang w:val="en-IE"/>
        </w:rPr>
        <w:t>Human Resources</w:t>
      </w:r>
    </w:p>
    <w:p w:rsidR="00552C16" w:rsidRPr="001C4277" w:rsidRDefault="00552C16" w:rsidP="00141C06">
      <w:pPr>
        <w:jc w:val="both"/>
        <w:rPr>
          <w:rFonts w:ascii="Tahoma" w:hAnsi="Tahoma" w:cs="Tahoma"/>
          <w:szCs w:val="24"/>
          <w:lang w:val="en-IE"/>
        </w:rPr>
      </w:pPr>
    </w:p>
    <w:p w:rsidR="00552C16" w:rsidRPr="00FD6D3E" w:rsidRDefault="00552C16" w:rsidP="00BB51FB">
      <w:pPr>
        <w:numPr>
          <w:ilvl w:val="0"/>
          <w:numId w:val="23"/>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Continue to develop human resource requirements based on a comprehensive Workforce Planning model.</w:t>
      </w:r>
    </w:p>
    <w:p w:rsidR="00552C16" w:rsidRPr="00FD6D3E" w:rsidRDefault="00552C16" w:rsidP="00BB51FB">
      <w:pPr>
        <w:numPr>
          <w:ilvl w:val="0"/>
          <w:numId w:val="23"/>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lastRenderedPageBreak/>
        <w:t>Ensure that all staff fully understand how their individual roles contribute to improving the quality of life for current and future stakeholders.</w:t>
      </w:r>
    </w:p>
    <w:p w:rsidR="00552C16" w:rsidRPr="00FD6D3E" w:rsidRDefault="00552C16" w:rsidP="00BB51FB">
      <w:pPr>
        <w:numPr>
          <w:ilvl w:val="0"/>
          <w:numId w:val="23"/>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Support staff with the information, training and technology needed to perform their roles.</w:t>
      </w:r>
    </w:p>
    <w:p w:rsidR="00552C16" w:rsidRPr="00FD6D3E" w:rsidRDefault="00552C16" w:rsidP="00BB51FB">
      <w:pPr>
        <w:numPr>
          <w:ilvl w:val="0"/>
          <w:numId w:val="23"/>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Work towards being an employer of choice.</w:t>
      </w:r>
    </w:p>
    <w:p w:rsidR="00552C16" w:rsidRDefault="00552C16" w:rsidP="00E44581">
      <w:pPr>
        <w:jc w:val="both"/>
        <w:rPr>
          <w:rFonts w:ascii="Tahoma" w:hAnsi="Tahoma" w:cs="Tahoma"/>
          <w:szCs w:val="24"/>
          <w:lang w:val="en-IE"/>
        </w:rPr>
      </w:pPr>
    </w:p>
    <w:p w:rsidR="00552C16" w:rsidRDefault="00552C16" w:rsidP="00E44581">
      <w:pPr>
        <w:jc w:val="both"/>
        <w:rPr>
          <w:rFonts w:ascii="Tahoma" w:hAnsi="Tahoma" w:cs="Tahoma"/>
          <w:szCs w:val="24"/>
          <w:lang w:val="en-IE"/>
        </w:rPr>
      </w:pPr>
    </w:p>
    <w:p w:rsidR="00552C16" w:rsidRPr="001C4277" w:rsidRDefault="00552C16" w:rsidP="00E44581">
      <w:pPr>
        <w:jc w:val="both"/>
        <w:rPr>
          <w:rFonts w:ascii="Tahoma" w:hAnsi="Tahoma" w:cs="Tahoma"/>
          <w:szCs w:val="24"/>
          <w:lang w:val="en-IE"/>
        </w:rPr>
      </w:pPr>
    </w:p>
    <w:p w:rsidR="00552C16" w:rsidRPr="00FD6D3E" w:rsidRDefault="00552C16" w:rsidP="00E44581">
      <w:pPr>
        <w:jc w:val="both"/>
        <w:rPr>
          <w:rFonts w:ascii="Calibri" w:hAnsi="Calibri" w:cs="Tahoma"/>
          <w:b/>
          <w:i/>
          <w:sz w:val="28"/>
          <w:szCs w:val="28"/>
          <w:lang w:val="en-IE"/>
        </w:rPr>
      </w:pPr>
      <w:r w:rsidRPr="00FD6D3E">
        <w:rPr>
          <w:rFonts w:ascii="Calibri" w:hAnsi="Calibri" w:cs="Tahoma"/>
          <w:b/>
          <w:i/>
          <w:sz w:val="28"/>
          <w:szCs w:val="28"/>
          <w:lang w:val="en-IE"/>
        </w:rPr>
        <w:t>Corporate Services</w:t>
      </w:r>
    </w:p>
    <w:p w:rsidR="00552C16" w:rsidRPr="001C4277" w:rsidRDefault="00552C16" w:rsidP="005B4595">
      <w:pPr>
        <w:ind w:left="370"/>
        <w:jc w:val="both"/>
        <w:rPr>
          <w:rFonts w:ascii="Tahoma" w:hAnsi="Tahoma" w:cs="Tahoma"/>
          <w:szCs w:val="24"/>
          <w:lang w:val="en-IE"/>
        </w:rPr>
      </w:pPr>
    </w:p>
    <w:p w:rsidR="00552C16" w:rsidRPr="00FD6D3E" w:rsidRDefault="00552C16" w:rsidP="001C4277">
      <w:pPr>
        <w:pStyle w:val="ListParagraph"/>
        <w:numPr>
          <w:ilvl w:val="0"/>
          <w:numId w:val="29"/>
        </w:numPr>
        <w:jc w:val="both"/>
        <w:rPr>
          <w:rFonts w:ascii="Calibri" w:hAnsi="Calibri" w:cs="Tahoma"/>
          <w:szCs w:val="24"/>
          <w:lang w:val="en-IE"/>
        </w:rPr>
      </w:pPr>
      <w:r w:rsidRPr="00FD6D3E">
        <w:rPr>
          <w:rFonts w:ascii="Calibri" w:hAnsi="Calibri" w:cs="Tahoma"/>
          <w:szCs w:val="24"/>
          <w:lang w:val="en-IE"/>
        </w:rPr>
        <w:t>Strive to understand and deliver on the expectations of our customers, partners and suppliers. Ensure that citizens and customers have a high degree of awareness of our services.</w:t>
      </w:r>
    </w:p>
    <w:p w:rsidR="00552C16" w:rsidRPr="00FD6D3E" w:rsidRDefault="00552C16" w:rsidP="00BB51FB">
      <w:pPr>
        <w:numPr>
          <w:ilvl w:val="0"/>
          <w:numId w:val="27"/>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Further develop our relationships with key stakeholders, including Government Departments, in order that we may influence future strategies.</w:t>
      </w:r>
    </w:p>
    <w:p w:rsidR="00552C16" w:rsidRPr="00FD6D3E" w:rsidRDefault="00552C16" w:rsidP="00BB51FB">
      <w:pPr>
        <w:numPr>
          <w:ilvl w:val="0"/>
          <w:numId w:val="27"/>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Continue to be a transparent and reputable organisation, operating to the highest standards particularly in the areas of professionalism, conduct, behaviour and fairness.</w:t>
      </w:r>
    </w:p>
    <w:p w:rsidR="00552C16" w:rsidRPr="00FD6D3E" w:rsidRDefault="00552C16" w:rsidP="00BB51FB">
      <w:pPr>
        <w:numPr>
          <w:ilvl w:val="0"/>
          <w:numId w:val="27"/>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Optimise the use of our assets for the benefit of the organisation and the community.</w:t>
      </w:r>
    </w:p>
    <w:p w:rsidR="00552C16" w:rsidRPr="00FD6D3E" w:rsidRDefault="00552C16" w:rsidP="00BB51FB">
      <w:pPr>
        <w:numPr>
          <w:ilvl w:val="0"/>
          <w:numId w:val="27"/>
        </w:numPr>
        <w:tabs>
          <w:tab w:val="clear" w:pos="720"/>
          <w:tab w:val="num" w:pos="360"/>
        </w:tabs>
        <w:ind w:left="360"/>
        <w:jc w:val="both"/>
        <w:rPr>
          <w:rFonts w:ascii="Calibri" w:hAnsi="Calibri" w:cs="Tahoma"/>
          <w:szCs w:val="24"/>
          <w:lang w:val="en-IE"/>
        </w:rPr>
      </w:pPr>
      <w:r w:rsidRPr="00FD6D3E">
        <w:rPr>
          <w:rFonts w:ascii="Calibri" w:hAnsi="Calibri" w:cs="Tahoma"/>
          <w:szCs w:val="24"/>
          <w:lang w:val="en-IE"/>
        </w:rPr>
        <w:t xml:space="preserve">Consolidate a safety &amp; health culture as a core value of the organisation through the implementation of our Safety Management System. </w:t>
      </w:r>
    </w:p>
    <w:p w:rsidR="00552C16" w:rsidRPr="00FD6D3E" w:rsidRDefault="00552C16" w:rsidP="00EC3B51">
      <w:pPr>
        <w:jc w:val="both"/>
        <w:rPr>
          <w:rFonts w:ascii="Calibri" w:hAnsi="Calibri" w:cs="Tahoma"/>
          <w:szCs w:val="24"/>
        </w:rPr>
      </w:pPr>
    </w:p>
    <w:p w:rsidR="00552C16" w:rsidRPr="00FD6D3E" w:rsidRDefault="00552C16" w:rsidP="00B0765B">
      <w:pPr>
        <w:pStyle w:val="ListParagraph"/>
        <w:ind w:left="1080"/>
        <w:jc w:val="both"/>
        <w:rPr>
          <w:rFonts w:ascii="Calibri" w:hAnsi="Calibri" w:cs="Tahoma"/>
          <w:sz w:val="22"/>
          <w:szCs w:val="22"/>
        </w:rPr>
      </w:pPr>
    </w:p>
    <w:p w:rsidR="00552C16" w:rsidRPr="00FD6D3E" w:rsidRDefault="00552C16" w:rsidP="00893314">
      <w:pPr>
        <w:pStyle w:val="ListParagraph"/>
        <w:ind w:left="0"/>
        <w:jc w:val="both"/>
        <w:rPr>
          <w:rFonts w:ascii="Calibri" w:hAnsi="Calibri" w:cs="Tahoma"/>
          <w:szCs w:val="24"/>
        </w:rPr>
      </w:pPr>
      <w:r w:rsidRPr="00FD6D3E">
        <w:rPr>
          <w:rFonts w:ascii="Calibri" w:hAnsi="Calibri" w:cs="Tahoma"/>
          <w:szCs w:val="24"/>
        </w:rPr>
        <w:t xml:space="preserve">The Strategic Actions outlined above will be implemented by way of a series of operational Sub-Actions in the Annual Service Delivery Plan.  </w:t>
      </w:r>
    </w:p>
    <w:p w:rsidR="00552C16" w:rsidRPr="00FD6D3E" w:rsidRDefault="00552C16" w:rsidP="00B0765B">
      <w:pPr>
        <w:pStyle w:val="ListParagraph"/>
        <w:ind w:left="1080"/>
        <w:jc w:val="both"/>
        <w:rPr>
          <w:rFonts w:ascii="Calibri" w:hAnsi="Calibri" w:cs="Tahoma"/>
          <w:sz w:val="22"/>
          <w:szCs w:val="22"/>
        </w:rPr>
      </w:pPr>
    </w:p>
    <w:p w:rsidR="00552C16" w:rsidRPr="00FD6D3E" w:rsidRDefault="00552C16" w:rsidP="00B0765B">
      <w:pPr>
        <w:pStyle w:val="ListParagraph"/>
        <w:ind w:left="1080"/>
        <w:jc w:val="both"/>
        <w:rPr>
          <w:rFonts w:ascii="Calibri" w:hAnsi="Calibri"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B0765B">
      <w:pPr>
        <w:pStyle w:val="ListParagraph"/>
        <w:ind w:left="1080"/>
        <w:jc w:val="both"/>
        <w:rPr>
          <w:rFonts w:ascii="Tahoma" w:hAnsi="Tahoma" w:cs="Tahoma"/>
          <w:sz w:val="22"/>
          <w:szCs w:val="22"/>
        </w:rPr>
      </w:pPr>
    </w:p>
    <w:p w:rsidR="00552C16" w:rsidRDefault="00552C16" w:rsidP="001C534D">
      <w:pPr>
        <w:jc w:val="both"/>
        <w:rPr>
          <w:rFonts w:ascii="Tahoma" w:hAnsi="Tahoma" w:cs="Tahoma"/>
          <w:sz w:val="22"/>
          <w:szCs w:val="22"/>
        </w:rPr>
      </w:pPr>
    </w:p>
    <w:p w:rsidR="00552C16" w:rsidRDefault="00552C16" w:rsidP="001C534D">
      <w:pPr>
        <w:jc w:val="both"/>
        <w:rPr>
          <w:rFonts w:ascii="Tahoma" w:hAnsi="Tahoma" w:cs="Tahoma"/>
          <w:sz w:val="22"/>
          <w:szCs w:val="22"/>
        </w:rPr>
      </w:pPr>
    </w:p>
    <w:p w:rsidR="00552C16" w:rsidRPr="001C534D" w:rsidRDefault="00552C16" w:rsidP="001C534D">
      <w:pPr>
        <w:jc w:val="both"/>
        <w:rPr>
          <w:rFonts w:ascii="Tahoma" w:hAnsi="Tahoma" w:cs="Tahoma"/>
          <w:sz w:val="22"/>
          <w:szCs w:val="22"/>
        </w:rPr>
      </w:pPr>
    </w:p>
    <w:p w:rsidR="00552C16" w:rsidRPr="00897B9A" w:rsidRDefault="00552C16" w:rsidP="00376C72">
      <w:pPr>
        <w:pStyle w:val="CS-H"/>
      </w:pPr>
      <w:bookmarkStart w:id="34" w:name="_Toc410204993"/>
      <w:r>
        <w:t>internal Capacity &amp; R</w:t>
      </w:r>
      <w:r w:rsidRPr="00897B9A">
        <w:t>esources</w:t>
      </w:r>
      <w:bookmarkEnd w:id="34"/>
    </w:p>
    <w:p w:rsidR="00552C16" w:rsidRPr="0095733B" w:rsidRDefault="00552C16" w:rsidP="00030767">
      <w:pPr>
        <w:jc w:val="both"/>
        <w:rPr>
          <w:rFonts w:ascii="Tahoma" w:hAnsi="Tahoma" w:cs="Tahoma"/>
          <w:sz w:val="23"/>
          <w:szCs w:val="23"/>
        </w:rPr>
      </w:pPr>
    </w:p>
    <w:p w:rsidR="00552C16" w:rsidRPr="00FD6D3E" w:rsidRDefault="00552C16" w:rsidP="00030767">
      <w:pPr>
        <w:jc w:val="both"/>
        <w:rPr>
          <w:rFonts w:ascii="Calibri" w:hAnsi="Calibri" w:cs="Tahoma"/>
          <w:szCs w:val="24"/>
        </w:rPr>
      </w:pPr>
      <w:r w:rsidRPr="00FD6D3E">
        <w:rPr>
          <w:rFonts w:ascii="Calibri" w:hAnsi="Calibri" w:cs="Tahoma"/>
          <w:szCs w:val="24"/>
        </w:rPr>
        <w:t xml:space="preserve">Meath County Council has a committed workforce of circa 650 staff and manages its human resource function through a suite of HR policies, including workforce planning, recruitment and induction, training and development, performance management through the PMDS process and diversity and equality. The Council, in line with the challenges arising from the national public service agreements and through the commitment and flexibility of our staff, has delivered a wide range of efficiencies within the local authority. </w:t>
      </w:r>
    </w:p>
    <w:p w:rsidR="00552C16" w:rsidRPr="00FD6D3E" w:rsidRDefault="00552C16" w:rsidP="00030767">
      <w:pPr>
        <w:jc w:val="both"/>
        <w:rPr>
          <w:rFonts w:ascii="Calibri" w:hAnsi="Calibri" w:cs="Tahoma"/>
          <w:szCs w:val="24"/>
        </w:rPr>
      </w:pPr>
    </w:p>
    <w:p w:rsidR="00552C16" w:rsidRPr="00FD6D3E" w:rsidRDefault="00552C16" w:rsidP="00030767">
      <w:pPr>
        <w:jc w:val="both"/>
        <w:rPr>
          <w:rFonts w:ascii="Calibri" w:hAnsi="Calibri" w:cs="Tahoma"/>
          <w:szCs w:val="24"/>
        </w:rPr>
      </w:pPr>
      <w:r w:rsidRPr="00FD6D3E">
        <w:rPr>
          <w:rFonts w:ascii="Calibri" w:hAnsi="Calibri" w:cs="Tahoma"/>
          <w:szCs w:val="24"/>
        </w:rPr>
        <w:t xml:space="preserve">From 2015, Meath County Council will produce an Annual Service Delivery Plan in line with the Budget approved by the Councillors. The framing of the Annual Budget will be done within the context of available resources from both central government and local authority sources. The amount of budget available will therefore impact on the capacity of the Council to deliver on its objectives. </w:t>
      </w:r>
    </w:p>
    <w:p w:rsidR="00552C16" w:rsidRPr="00FD6D3E" w:rsidRDefault="00552C16" w:rsidP="00030767">
      <w:pPr>
        <w:jc w:val="both"/>
        <w:rPr>
          <w:rFonts w:ascii="Calibri" w:hAnsi="Calibri" w:cs="Tahoma"/>
          <w:szCs w:val="24"/>
        </w:rPr>
      </w:pPr>
    </w:p>
    <w:p w:rsidR="00552C16" w:rsidRDefault="00552C16" w:rsidP="00FD6D3E">
      <w:pPr>
        <w:jc w:val="both"/>
        <w:rPr>
          <w:rFonts w:ascii="Calibri" w:hAnsi="Calibri" w:cs="Tahoma"/>
          <w:szCs w:val="24"/>
        </w:rPr>
      </w:pPr>
      <w:r w:rsidRPr="00FD6D3E">
        <w:rPr>
          <w:rFonts w:ascii="Calibri" w:hAnsi="Calibri" w:cs="Tahoma"/>
          <w:szCs w:val="24"/>
        </w:rPr>
        <w:t>The Annual Service Delivery Plan will also take into account agreed priorities set out in the Corporate Plan as well as legislative and statutory requirements that must be complied with by the Council. Notwithstanding this, Meath County Council will endeavour to meet the challenges of the constantly changing</w:t>
      </w:r>
      <w:r>
        <w:rPr>
          <w:rFonts w:ascii="Calibri" w:hAnsi="Calibri" w:cs="Tahoma"/>
          <w:szCs w:val="24"/>
        </w:rPr>
        <w:t xml:space="preserve"> </w:t>
      </w:r>
      <w:r w:rsidRPr="00FD6D3E">
        <w:rPr>
          <w:rFonts w:ascii="Calibri" w:hAnsi="Calibri" w:cs="Tahoma"/>
          <w:szCs w:val="24"/>
        </w:rPr>
        <w:t>external environment within which it operates.</w:t>
      </w:r>
    </w:p>
    <w:p w:rsidR="00552C16" w:rsidRPr="00FD6D3E" w:rsidRDefault="00552C16" w:rsidP="00FD6D3E">
      <w:pPr>
        <w:jc w:val="both"/>
        <w:rPr>
          <w:rFonts w:ascii="Calibri" w:hAnsi="Calibri" w:cs="Tahoma"/>
          <w:szCs w:val="24"/>
        </w:rPr>
        <w:sectPr w:rsidR="00552C16" w:rsidRPr="00FD6D3E">
          <w:headerReference w:type="default" r:id="rId17"/>
          <w:pgSz w:w="11906" w:h="16838" w:code="9"/>
          <w:pgMar w:top="1440" w:right="851" w:bottom="1440" w:left="1134" w:header="720" w:footer="720" w:gutter="0"/>
          <w:cols w:space="708"/>
          <w:rtlGutter/>
          <w:docGrid w:linePitch="360"/>
        </w:sectPr>
      </w:pPr>
    </w:p>
    <w:p w:rsidR="00552C16" w:rsidRPr="00897B9A" w:rsidRDefault="00552C16" w:rsidP="00EC3B51">
      <w:pPr>
        <w:rPr>
          <w:rFonts w:ascii="Tahoma" w:hAnsi="Tahoma" w:cs="Tahoma"/>
        </w:rPr>
      </w:pPr>
    </w:p>
    <w:p w:rsidR="00552C16" w:rsidRPr="00897B9A" w:rsidRDefault="00552C16" w:rsidP="00376C72">
      <w:pPr>
        <w:pStyle w:val="CS-H"/>
      </w:pPr>
      <w:bookmarkStart w:id="35" w:name="_Toc113265295"/>
      <w:bookmarkStart w:id="36" w:name="_Toc410204994"/>
      <w:r w:rsidRPr="00897B9A">
        <w:t>Implementation, Monitoring and Review</w:t>
      </w:r>
      <w:bookmarkEnd w:id="35"/>
      <w:bookmarkEnd w:id="36"/>
    </w:p>
    <w:p w:rsidR="00552C16" w:rsidRPr="00FD6D3E" w:rsidRDefault="00552C16" w:rsidP="00E44581">
      <w:pPr>
        <w:jc w:val="both"/>
        <w:rPr>
          <w:rFonts w:ascii="Calibri" w:hAnsi="Calibri" w:cs="Tahoma"/>
          <w:szCs w:val="24"/>
        </w:rPr>
      </w:pPr>
      <w:r w:rsidRPr="00FD6D3E">
        <w:rPr>
          <w:rFonts w:ascii="Calibri" w:hAnsi="Calibri" w:cs="Tahoma"/>
          <w:szCs w:val="24"/>
        </w:rPr>
        <w:t xml:space="preserve">The Corporate Plan sets out the framework for the Annual Service Delivery Plan. Section 134A of the Local Government Act 2001 (as inserted by Section 50 of the Local Government Reform Act 2014) requires that an Annual Service Delivery Plan be prepared setting out in detail the activities to be undertaken across all key functional areas so as to deliver on the Corporate Plan objectives and be linked to the budgetary process, the performance management &amp; development system and relevant performance indicators developed by the National Oversight &amp; Audit Commission (NOAC). The first in a series of Annual Service Delivery Plans will be presented to the Elected Councillors for adoption in early 2015. </w:t>
      </w:r>
    </w:p>
    <w:p w:rsidR="00552C16" w:rsidRPr="00FD6D3E" w:rsidRDefault="00552C16" w:rsidP="00EC3B51">
      <w:pPr>
        <w:jc w:val="both"/>
        <w:rPr>
          <w:rFonts w:ascii="Calibri" w:hAnsi="Calibri" w:cs="Tahoma"/>
          <w:szCs w:val="24"/>
        </w:rPr>
      </w:pPr>
    </w:p>
    <w:p w:rsidR="00552C16" w:rsidRPr="00FD6D3E" w:rsidRDefault="00552C16" w:rsidP="00B0765B">
      <w:pPr>
        <w:jc w:val="both"/>
        <w:rPr>
          <w:rFonts w:ascii="Calibri" w:hAnsi="Calibri" w:cs="Tahoma"/>
          <w:szCs w:val="24"/>
        </w:rPr>
      </w:pPr>
      <w:r w:rsidRPr="00FD6D3E">
        <w:rPr>
          <w:rFonts w:ascii="Calibri" w:hAnsi="Calibri" w:cs="Tahoma"/>
          <w:szCs w:val="24"/>
        </w:rPr>
        <w:t xml:space="preserve">The Executive, working with the Corporate Policy Group, will have overall responsibility for the implementation of the Corporate Plan. Each year the Objectives and Strategies contained in the Plan will be matched to the financial resources available to the Council as part of the Annual Budget process. The Executive and Corporate Policy Group will work together to maximise the resources available both from locally determined income, central government funding and other funding sources. Where sufficient financial resources are not available, objectives will be prioritised with the intention of achieving all key objectives within the life of the Plan. Metrics has also been developed in order to validate progress and the status of the strategic actions contained in the Plan (Appendix 1). </w:t>
      </w:r>
    </w:p>
    <w:p w:rsidR="00552C16" w:rsidRPr="00FD6D3E" w:rsidRDefault="00552C16" w:rsidP="00EC3B51">
      <w:pPr>
        <w:jc w:val="both"/>
        <w:rPr>
          <w:rFonts w:ascii="Calibri" w:hAnsi="Calibri" w:cs="Tahoma"/>
          <w:szCs w:val="24"/>
        </w:rPr>
      </w:pPr>
    </w:p>
    <w:p w:rsidR="00552C16" w:rsidRPr="00FD6D3E" w:rsidRDefault="00552C16" w:rsidP="00173EA7">
      <w:pPr>
        <w:jc w:val="both"/>
        <w:rPr>
          <w:rFonts w:ascii="Calibri" w:hAnsi="Calibri" w:cs="Tahoma"/>
          <w:szCs w:val="24"/>
        </w:rPr>
      </w:pPr>
      <w:r w:rsidRPr="00FD6D3E">
        <w:rPr>
          <w:rFonts w:ascii="Calibri" w:hAnsi="Calibri" w:cs="Tahoma"/>
          <w:szCs w:val="24"/>
        </w:rPr>
        <w:t xml:space="preserve">There will be an annual progress report to the Council as part of the Annual Report and updates will be provided in the Chief Executive’s Monthly Management Report. The National Oversight and Audit Commission (NOAC) will receive a copy of this Plan and will monitor the adequacy of the Corporate Plan and evaluate its implementation.  </w:t>
      </w:r>
    </w:p>
    <w:p w:rsidR="00552C16" w:rsidRDefault="00552C16">
      <w:pPr>
        <w:rPr>
          <w:rFonts w:ascii="Tahoma" w:hAnsi="Tahoma" w:cs="Tahoma"/>
          <w:szCs w:val="24"/>
        </w:rPr>
      </w:pPr>
    </w:p>
    <w:p w:rsidR="00552C16" w:rsidRDefault="00552C16">
      <w:pPr>
        <w:rPr>
          <w:rFonts w:ascii="Tahoma" w:hAnsi="Tahoma" w:cs="Tahoma"/>
          <w:szCs w:val="24"/>
        </w:rPr>
      </w:pPr>
    </w:p>
    <w:p w:rsidR="00552C16" w:rsidRDefault="00552C16">
      <w:pPr>
        <w:rPr>
          <w:rFonts w:ascii="Tahoma" w:hAnsi="Tahoma" w:cs="Tahoma"/>
          <w:szCs w:val="24"/>
        </w:rPr>
      </w:pPr>
    </w:p>
    <w:p w:rsidR="00552C16" w:rsidRDefault="00552C16">
      <w:pPr>
        <w:rPr>
          <w:rFonts w:ascii="Tahoma" w:hAnsi="Tahoma" w:cs="Tahoma"/>
          <w:szCs w:val="24"/>
        </w:rPr>
      </w:pPr>
    </w:p>
    <w:p w:rsidR="00552C16" w:rsidRDefault="00552C16">
      <w:pPr>
        <w:rPr>
          <w:rFonts w:ascii="Tahoma" w:hAnsi="Tahoma" w:cs="Tahoma"/>
          <w:szCs w:val="24"/>
        </w:rPr>
      </w:pPr>
    </w:p>
    <w:p w:rsidR="00552C16" w:rsidRDefault="00552C16">
      <w:pPr>
        <w:rPr>
          <w:rFonts w:ascii="Tahoma" w:hAnsi="Tahoma" w:cs="Tahoma"/>
          <w:szCs w:val="24"/>
        </w:rPr>
      </w:pPr>
    </w:p>
    <w:p w:rsidR="00552C16" w:rsidRDefault="00552C16">
      <w:pPr>
        <w:rPr>
          <w:rFonts w:ascii="Tahoma" w:hAnsi="Tahoma" w:cs="Tahoma"/>
          <w:szCs w:val="24"/>
        </w:rPr>
      </w:pPr>
    </w:p>
    <w:p w:rsidR="00552C16" w:rsidRDefault="00552C16">
      <w:pPr>
        <w:rPr>
          <w:rFonts w:ascii="Tahoma" w:hAnsi="Tahoma" w:cs="Tahoma"/>
          <w:szCs w:val="24"/>
        </w:rPr>
      </w:pPr>
    </w:p>
    <w:p w:rsidR="00552C16" w:rsidRDefault="00552C16">
      <w:pPr>
        <w:rPr>
          <w:rFonts w:ascii="Tahoma" w:hAnsi="Tahoma" w:cs="Tahoma"/>
          <w:szCs w:val="24"/>
        </w:rPr>
      </w:pPr>
    </w:p>
    <w:p w:rsidR="00552C16" w:rsidRDefault="00552C16">
      <w:pPr>
        <w:rPr>
          <w:rFonts w:ascii="Tahoma" w:hAnsi="Tahoma" w:cs="Tahoma"/>
          <w:szCs w:val="24"/>
        </w:rPr>
      </w:pPr>
    </w:p>
    <w:p w:rsidR="00552C16" w:rsidRDefault="00552C16">
      <w:pPr>
        <w:rPr>
          <w:rFonts w:ascii="Tahoma" w:hAnsi="Tahoma" w:cs="Tahoma"/>
          <w:szCs w:val="24"/>
        </w:rPr>
      </w:pPr>
    </w:p>
    <w:p w:rsidR="00552C16" w:rsidRDefault="00552C16">
      <w:pPr>
        <w:rPr>
          <w:rFonts w:ascii="Tahoma" w:hAnsi="Tahoma" w:cs="Tahoma"/>
          <w:szCs w:val="24"/>
        </w:rPr>
      </w:pPr>
    </w:p>
    <w:p w:rsidR="00552C16" w:rsidRDefault="00552C16">
      <w:pPr>
        <w:rPr>
          <w:rFonts w:ascii="Tahoma" w:hAnsi="Tahoma" w:cs="Tahoma"/>
          <w:szCs w:val="24"/>
        </w:rPr>
      </w:pPr>
    </w:p>
    <w:p w:rsidR="00552C16" w:rsidRDefault="00552C16">
      <w:pPr>
        <w:rPr>
          <w:rFonts w:ascii="Tahoma" w:hAnsi="Tahoma" w:cs="Tahoma"/>
          <w:szCs w:val="24"/>
        </w:rPr>
      </w:pPr>
    </w:p>
    <w:p w:rsidR="00552C16" w:rsidRDefault="00552C16">
      <w:pPr>
        <w:rPr>
          <w:rFonts w:ascii="Tahoma" w:hAnsi="Tahoma" w:cs="Tahoma"/>
          <w:szCs w:val="24"/>
        </w:rPr>
      </w:pPr>
    </w:p>
    <w:p w:rsidR="00552C16" w:rsidRDefault="00552C16">
      <w:pPr>
        <w:rPr>
          <w:rFonts w:ascii="Tahoma" w:hAnsi="Tahoma" w:cs="Tahoma"/>
          <w:szCs w:val="24"/>
        </w:rPr>
      </w:pPr>
    </w:p>
    <w:p w:rsidR="00552C16" w:rsidRDefault="00552C16">
      <w:pPr>
        <w:rPr>
          <w:rFonts w:ascii="Tahoma" w:hAnsi="Tahoma" w:cs="Tahoma"/>
          <w:szCs w:val="24"/>
        </w:rPr>
      </w:pPr>
    </w:p>
    <w:p w:rsidR="00552C16" w:rsidRDefault="00552C16">
      <w:pPr>
        <w:rPr>
          <w:rFonts w:ascii="Tahoma" w:hAnsi="Tahoma" w:cs="Tahoma"/>
          <w:szCs w:val="24"/>
        </w:rPr>
      </w:pPr>
    </w:p>
    <w:p w:rsidR="00552C16" w:rsidRDefault="00552C16">
      <w:pPr>
        <w:rPr>
          <w:rFonts w:ascii="Tahoma" w:hAnsi="Tahoma" w:cs="Tahoma"/>
          <w:szCs w:val="24"/>
        </w:rPr>
      </w:pPr>
    </w:p>
    <w:p w:rsidR="00552C16" w:rsidRDefault="00552C16">
      <w:pPr>
        <w:rPr>
          <w:rFonts w:ascii="Tahoma" w:hAnsi="Tahoma" w:cs="Tahoma"/>
          <w:szCs w:val="24"/>
        </w:rPr>
      </w:pPr>
    </w:p>
    <w:p w:rsidR="00552C16" w:rsidRDefault="00552C16">
      <w:pPr>
        <w:rPr>
          <w:rFonts w:ascii="Tahoma" w:hAnsi="Tahoma" w:cs="Tahoma"/>
          <w:szCs w:val="24"/>
        </w:rPr>
      </w:pPr>
    </w:p>
    <w:p w:rsidR="00552C16" w:rsidRPr="00FD6D3E" w:rsidRDefault="00552C16" w:rsidP="00A9791E">
      <w:pPr>
        <w:rPr>
          <w:rFonts w:ascii="Calibri" w:hAnsi="Calibri" w:cs="Tahoma"/>
          <w:b/>
          <w:szCs w:val="24"/>
          <w:u w:val="single"/>
        </w:rPr>
      </w:pPr>
      <w:r w:rsidRPr="00FD6D3E">
        <w:rPr>
          <w:rFonts w:ascii="Calibri" w:hAnsi="Calibri" w:cs="Tahoma"/>
          <w:b/>
          <w:szCs w:val="24"/>
          <w:u w:val="single"/>
        </w:rPr>
        <w:t>Appendix 1 - Metrics</w:t>
      </w:r>
    </w:p>
    <w:p w:rsidR="00552C16" w:rsidRPr="00FD6D3E" w:rsidRDefault="00552C16" w:rsidP="00A9791E">
      <w:pPr>
        <w:rPr>
          <w:rFonts w:ascii="Calibri" w:hAnsi="Calibri" w:cs="Tahoma"/>
          <w:szCs w:val="24"/>
        </w:rPr>
      </w:pPr>
    </w:p>
    <w:p w:rsidR="00552C16" w:rsidRPr="00FD6D3E" w:rsidRDefault="00552C16" w:rsidP="00A9791E">
      <w:pPr>
        <w:rPr>
          <w:rFonts w:ascii="Calibri" w:hAnsi="Calibri" w:cs="Tahoma"/>
          <w:i/>
          <w:szCs w:val="24"/>
        </w:rPr>
      </w:pPr>
      <w:r w:rsidRPr="00FD6D3E">
        <w:rPr>
          <w:rFonts w:ascii="Calibri" w:hAnsi="Calibri" w:cs="Tahoma"/>
          <w:i/>
          <w:szCs w:val="24"/>
        </w:rPr>
        <w:t>How we will measure our achievements:</w:t>
      </w:r>
    </w:p>
    <w:p w:rsidR="00552C16" w:rsidRPr="00FD6D3E" w:rsidRDefault="00552C16" w:rsidP="00A9791E">
      <w:pPr>
        <w:rPr>
          <w:rFonts w:ascii="Calibri" w:hAnsi="Calibri" w:cs="Tahoma"/>
          <w:szCs w:val="24"/>
        </w:rPr>
      </w:pPr>
    </w:p>
    <w:p w:rsidR="00552C16" w:rsidRPr="00CA66E7" w:rsidRDefault="00552C16" w:rsidP="00A9791E">
      <w:pPr>
        <w:rPr>
          <w:rFonts w:ascii="Calibri" w:hAnsi="Calibri" w:cs="Tahoma"/>
          <w:i/>
          <w:szCs w:val="24"/>
        </w:rPr>
      </w:pPr>
      <w:r w:rsidRPr="00FD6D3E">
        <w:rPr>
          <w:rFonts w:ascii="Calibri" w:hAnsi="Calibri" w:cs="Tahoma"/>
          <w:i/>
          <w:szCs w:val="24"/>
        </w:rPr>
        <w:t>Economic Development</w:t>
      </w:r>
      <w:r w:rsidR="000926D4">
        <w:rPr>
          <w:rFonts w:ascii="Calibri" w:hAnsi="Calibri" w:cs="Tahoma"/>
          <w:i/>
          <w:szCs w:val="24"/>
        </w:rPr>
        <w:t xml:space="preserve"> </w:t>
      </w:r>
      <w:r w:rsidR="000926D4" w:rsidRPr="00CA66E7">
        <w:rPr>
          <w:rFonts w:ascii="Calibri" w:hAnsi="Calibri" w:cs="Tahoma"/>
          <w:i/>
          <w:szCs w:val="24"/>
        </w:rPr>
        <w:t>and Enterprise</w:t>
      </w:r>
    </w:p>
    <w:p w:rsidR="00552C16" w:rsidRPr="00CA66E7" w:rsidRDefault="00552C16" w:rsidP="00A9791E">
      <w:pPr>
        <w:rPr>
          <w:rFonts w:ascii="Calibri" w:hAnsi="Calibri" w:cs="Tahoma"/>
          <w:szCs w:val="24"/>
        </w:rPr>
      </w:pPr>
    </w:p>
    <w:p w:rsidR="000926D4" w:rsidRPr="00CA66E7" w:rsidRDefault="000926D4" w:rsidP="00A9791E">
      <w:pPr>
        <w:pStyle w:val="ListParagraph"/>
        <w:numPr>
          <w:ilvl w:val="0"/>
          <w:numId w:val="13"/>
        </w:numPr>
        <w:jc w:val="both"/>
        <w:rPr>
          <w:rFonts w:ascii="Calibri" w:hAnsi="Calibri" w:cs="Tahoma"/>
          <w:szCs w:val="24"/>
          <w:lang w:val="en-IE"/>
        </w:rPr>
      </w:pPr>
      <w:r w:rsidRPr="00CA66E7">
        <w:rPr>
          <w:rFonts w:ascii="Calibri" w:hAnsi="Calibri" w:cs="Tahoma"/>
          <w:szCs w:val="24"/>
          <w:lang w:val="en-IE"/>
        </w:rPr>
        <w:t>Number of clients met in the Council’s Local Enterprise Office</w:t>
      </w:r>
    </w:p>
    <w:p w:rsidR="000926D4" w:rsidRPr="00CA66E7" w:rsidRDefault="000926D4" w:rsidP="00A9791E">
      <w:pPr>
        <w:pStyle w:val="ListParagraph"/>
        <w:numPr>
          <w:ilvl w:val="0"/>
          <w:numId w:val="13"/>
        </w:numPr>
        <w:jc w:val="both"/>
        <w:rPr>
          <w:rFonts w:ascii="Calibri" w:hAnsi="Calibri" w:cs="Tahoma"/>
          <w:szCs w:val="24"/>
          <w:lang w:val="en-IE"/>
        </w:rPr>
      </w:pPr>
      <w:r w:rsidRPr="00CA66E7">
        <w:rPr>
          <w:rFonts w:ascii="Calibri" w:hAnsi="Calibri" w:cs="Tahoma"/>
          <w:szCs w:val="24"/>
          <w:lang w:val="en-IE"/>
        </w:rPr>
        <w:t>Number of training course</w:t>
      </w:r>
      <w:r w:rsidR="0000139A">
        <w:rPr>
          <w:rFonts w:ascii="Calibri" w:hAnsi="Calibri" w:cs="Tahoma"/>
          <w:szCs w:val="24"/>
          <w:lang w:val="en-IE"/>
        </w:rPr>
        <w:t>s</w:t>
      </w:r>
    </w:p>
    <w:p w:rsidR="000926D4" w:rsidRPr="00CA66E7" w:rsidRDefault="000926D4" w:rsidP="00A9791E">
      <w:pPr>
        <w:pStyle w:val="ListParagraph"/>
        <w:numPr>
          <w:ilvl w:val="0"/>
          <w:numId w:val="13"/>
        </w:numPr>
        <w:jc w:val="both"/>
        <w:rPr>
          <w:rFonts w:ascii="Calibri" w:hAnsi="Calibri" w:cs="Tahoma"/>
          <w:szCs w:val="24"/>
          <w:lang w:val="en-IE"/>
        </w:rPr>
      </w:pPr>
      <w:r w:rsidRPr="00CA66E7">
        <w:rPr>
          <w:rFonts w:ascii="Calibri" w:hAnsi="Calibri" w:cs="Tahoma"/>
          <w:szCs w:val="24"/>
          <w:lang w:val="en-IE"/>
        </w:rPr>
        <w:t>Number of participants on courses</w:t>
      </w:r>
    </w:p>
    <w:p w:rsidR="000926D4" w:rsidRPr="00CA66E7" w:rsidRDefault="000926D4" w:rsidP="00A9791E">
      <w:pPr>
        <w:pStyle w:val="ListParagraph"/>
        <w:numPr>
          <w:ilvl w:val="0"/>
          <w:numId w:val="13"/>
        </w:numPr>
        <w:jc w:val="both"/>
        <w:rPr>
          <w:rFonts w:ascii="Calibri" w:hAnsi="Calibri" w:cs="Tahoma"/>
          <w:szCs w:val="24"/>
          <w:lang w:val="en-IE"/>
        </w:rPr>
      </w:pPr>
      <w:r w:rsidRPr="00CA66E7">
        <w:rPr>
          <w:rFonts w:ascii="Calibri" w:hAnsi="Calibri" w:cs="Tahoma"/>
          <w:szCs w:val="24"/>
          <w:lang w:val="en-IE"/>
        </w:rPr>
        <w:t>Number of Mentoring Assignments</w:t>
      </w:r>
    </w:p>
    <w:p w:rsidR="000926D4" w:rsidRPr="00CA66E7" w:rsidRDefault="000926D4" w:rsidP="00A9791E">
      <w:pPr>
        <w:pStyle w:val="ListParagraph"/>
        <w:numPr>
          <w:ilvl w:val="0"/>
          <w:numId w:val="13"/>
        </w:numPr>
        <w:jc w:val="both"/>
        <w:rPr>
          <w:rFonts w:ascii="Calibri" w:hAnsi="Calibri" w:cs="Tahoma"/>
          <w:szCs w:val="24"/>
          <w:lang w:val="en-IE"/>
        </w:rPr>
      </w:pPr>
      <w:r w:rsidRPr="00CA66E7">
        <w:rPr>
          <w:rFonts w:ascii="Calibri" w:hAnsi="Calibri" w:cs="Tahoma"/>
          <w:szCs w:val="24"/>
          <w:lang w:val="en-IE"/>
        </w:rPr>
        <w:t>Number of Mentoring Clinics</w:t>
      </w:r>
    </w:p>
    <w:p w:rsidR="000926D4" w:rsidRPr="00CA66E7" w:rsidRDefault="000926D4" w:rsidP="00A9791E">
      <w:pPr>
        <w:pStyle w:val="ListParagraph"/>
        <w:numPr>
          <w:ilvl w:val="0"/>
          <w:numId w:val="13"/>
        </w:numPr>
        <w:jc w:val="both"/>
        <w:rPr>
          <w:rFonts w:ascii="Calibri" w:hAnsi="Calibri" w:cs="Tahoma"/>
          <w:szCs w:val="24"/>
          <w:lang w:val="en-IE"/>
        </w:rPr>
      </w:pPr>
      <w:r w:rsidRPr="00CA66E7">
        <w:rPr>
          <w:rFonts w:ascii="Calibri" w:hAnsi="Calibri" w:cs="Tahoma"/>
          <w:szCs w:val="24"/>
          <w:lang w:val="en-IE"/>
        </w:rPr>
        <w:t>Total Value of Enterprise Grants approved</w:t>
      </w:r>
    </w:p>
    <w:p w:rsidR="000926D4" w:rsidRPr="00CA66E7" w:rsidRDefault="000926D4" w:rsidP="00A9791E">
      <w:pPr>
        <w:pStyle w:val="ListParagraph"/>
        <w:numPr>
          <w:ilvl w:val="0"/>
          <w:numId w:val="13"/>
        </w:numPr>
        <w:jc w:val="both"/>
        <w:rPr>
          <w:rFonts w:ascii="Calibri" w:hAnsi="Calibri" w:cs="Tahoma"/>
          <w:szCs w:val="24"/>
          <w:lang w:val="en-IE"/>
        </w:rPr>
      </w:pPr>
      <w:r w:rsidRPr="00CA66E7">
        <w:rPr>
          <w:rFonts w:ascii="Calibri" w:hAnsi="Calibri" w:cs="Tahoma"/>
          <w:szCs w:val="24"/>
          <w:lang w:val="en-IE"/>
        </w:rPr>
        <w:t>Total Value of Grants paid</w:t>
      </w:r>
    </w:p>
    <w:p w:rsidR="000926D4" w:rsidRPr="00CA66E7" w:rsidRDefault="000926D4" w:rsidP="00A9791E">
      <w:pPr>
        <w:pStyle w:val="ListParagraph"/>
        <w:numPr>
          <w:ilvl w:val="0"/>
          <w:numId w:val="13"/>
        </w:numPr>
        <w:jc w:val="both"/>
        <w:rPr>
          <w:rFonts w:ascii="Calibri" w:hAnsi="Calibri" w:cs="Tahoma"/>
          <w:szCs w:val="24"/>
          <w:lang w:val="en-IE"/>
        </w:rPr>
      </w:pPr>
      <w:r w:rsidRPr="00CA66E7">
        <w:rPr>
          <w:rFonts w:ascii="Calibri" w:hAnsi="Calibri" w:cs="Tahoma"/>
          <w:szCs w:val="24"/>
          <w:lang w:val="en-IE"/>
        </w:rPr>
        <w:t>Total number of Jobs Associated with Funding</w:t>
      </w:r>
    </w:p>
    <w:p w:rsidR="00552C16" w:rsidRPr="00FD6D3E" w:rsidRDefault="00552C16" w:rsidP="00A9791E">
      <w:pPr>
        <w:rPr>
          <w:rFonts w:ascii="Calibri" w:hAnsi="Calibri" w:cs="Tahoma"/>
          <w:szCs w:val="24"/>
        </w:rPr>
      </w:pPr>
    </w:p>
    <w:p w:rsidR="00552C16" w:rsidRPr="00FD6D3E" w:rsidRDefault="00552C16" w:rsidP="00A9791E">
      <w:pPr>
        <w:rPr>
          <w:rFonts w:ascii="Calibri" w:hAnsi="Calibri" w:cs="Tahoma"/>
          <w:i/>
          <w:szCs w:val="24"/>
        </w:rPr>
      </w:pPr>
      <w:r w:rsidRPr="00FD6D3E">
        <w:rPr>
          <w:rFonts w:ascii="Calibri" w:hAnsi="Calibri" w:cs="Tahoma"/>
          <w:i/>
          <w:szCs w:val="24"/>
        </w:rPr>
        <w:t>Planning</w:t>
      </w:r>
      <w:r w:rsidR="000926D4">
        <w:rPr>
          <w:rFonts w:ascii="Calibri" w:hAnsi="Calibri" w:cs="Tahoma"/>
          <w:i/>
          <w:szCs w:val="24"/>
        </w:rPr>
        <w:t xml:space="preserve"> </w:t>
      </w:r>
      <w:r w:rsidR="000926D4" w:rsidRPr="00CA66E7">
        <w:rPr>
          <w:rFonts w:ascii="Calibri" w:hAnsi="Calibri" w:cs="Tahoma"/>
          <w:i/>
          <w:szCs w:val="24"/>
        </w:rPr>
        <w:t>and Heritage</w:t>
      </w:r>
    </w:p>
    <w:p w:rsidR="00552C16" w:rsidRPr="00FD6D3E" w:rsidRDefault="00552C16" w:rsidP="00A9791E">
      <w:pPr>
        <w:rPr>
          <w:rFonts w:ascii="Calibri" w:hAnsi="Calibri" w:cs="Tahoma"/>
          <w:i/>
          <w:szCs w:val="24"/>
        </w:rPr>
      </w:pPr>
    </w:p>
    <w:p w:rsidR="00552C16" w:rsidRDefault="00552C16" w:rsidP="00A9791E">
      <w:pPr>
        <w:pStyle w:val="ListParagraph"/>
        <w:numPr>
          <w:ilvl w:val="0"/>
          <w:numId w:val="28"/>
        </w:numPr>
        <w:jc w:val="both"/>
        <w:rPr>
          <w:rFonts w:ascii="Calibri" w:hAnsi="Calibri" w:cs="Tahoma"/>
          <w:szCs w:val="24"/>
          <w:lang w:val="en-IE"/>
        </w:rPr>
      </w:pPr>
      <w:r w:rsidRPr="00FD6D3E">
        <w:rPr>
          <w:rFonts w:ascii="Calibri" w:hAnsi="Calibri" w:cs="Tahoma"/>
          <w:szCs w:val="24"/>
          <w:lang w:val="en-IE"/>
        </w:rPr>
        <w:t xml:space="preserve">Delivering decisions in the </w:t>
      </w:r>
      <w:r w:rsidR="0000139A">
        <w:rPr>
          <w:rFonts w:ascii="Calibri" w:hAnsi="Calibri" w:cs="Tahoma"/>
          <w:szCs w:val="24"/>
          <w:lang w:val="en-IE"/>
        </w:rPr>
        <w:t xml:space="preserve">minimum </w:t>
      </w:r>
      <w:r w:rsidR="000926D4">
        <w:rPr>
          <w:rFonts w:ascii="Calibri" w:hAnsi="Calibri" w:cs="Tahoma"/>
          <w:szCs w:val="24"/>
          <w:lang w:val="en-IE"/>
        </w:rPr>
        <w:t>statutory timeframe</w:t>
      </w:r>
    </w:p>
    <w:p w:rsidR="003C414C" w:rsidRPr="00CA66E7" w:rsidRDefault="003C414C" w:rsidP="00A9791E">
      <w:pPr>
        <w:pStyle w:val="ListParagraph"/>
        <w:numPr>
          <w:ilvl w:val="0"/>
          <w:numId w:val="28"/>
        </w:numPr>
        <w:jc w:val="both"/>
        <w:rPr>
          <w:rFonts w:ascii="Calibri" w:hAnsi="Calibri" w:cs="Tahoma"/>
          <w:szCs w:val="24"/>
          <w:lang w:val="en-IE"/>
        </w:rPr>
      </w:pPr>
      <w:r w:rsidRPr="00CA66E7">
        <w:rPr>
          <w:rFonts w:ascii="Calibri" w:hAnsi="Calibri" w:cs="Tahoma"/>
          <w:szCs w:val="24"/>
          <w:lang w:val="en-IE"/>
        </w:rPr>
        <w:t>Number of Planning Applications received</w:t>
      </w:r>
    </w:p>
    <w:p w:rsidR="00552C16" w:rsidRPr="00FD6D3E" w:rsidRDefault="000926D4" w:rsidP="00A9791E">
      <w:pPr>
        <w:pStyle w:val="ListParagraph"/>
        <w:numPr>
          <w:ilvl w:val="0"/>
          <w:numId w:val="28"/>
        </w:numPr>
        <w:jc w:val="both"/>
        <w:rPr>
          <w:rFonts w:ascii="Calibri" w:hAnsi="Calibri" w:cs="Tahoma"/>
          <w:szCs w:val="24"/>
          <w:lang w:val="en-IE"/>
        </w:rPr>
      </w:pPr>
      <w:r w:rsidRPr="00CA66E7">
        <w:rPr>
          <w:rFonts w:ascii="Calibri" w:hAnsi="Calibri" w:cs="Tahoma"/>
          <w:szCs w:val="24"/>
          <w:lang w:val="en-IE"/>
        </w:rPr>
        <w:t xml:space="preserve">Number of </w:t>
      </w:r>
      <w:r w:rsidR="00552C16" w:rsidRPr="00CA66E7">
        <w:rPr>
          <w:rFonts w:ascii="Calibri" w:hAnsi="Calibri" w:cs="Tahoma"/>
          <w:szCs w:val="24"/>
          <w:lang w:val="en-IE"/>
        </w:rPr>
        <w:t>Develop</w:t>
      </w:r>
      <w:r w:rsidR="00552C16" w:rsidRPr="00FD6D3E">
        <w:rPr>
          <w:rFonts w:ascii="Calibri" w:hAnsi="Calibri" w:cs="Tahoma"/>
          <w:szCs w:val="24"/>
          <w:lang w:val="en-IE"/>
        </w:rPr>
        <w:t>ment Plans and Local Area Plans in place and reviewed in a timely manner</w:t>
      </w:r>
    </w:p>
    <w:p w:rsidR="00552C16" w:rsidRPr="00FD6D3E" w:rsidRDefault="00552C16" w:rsidP="00A9791E">
      <w:pPr>
        <w:pStyle w:val="ListParagraph"/>
        <w:numPr>
          <w:ilvl w:val="0"/>
          <w:numId w:val="15"/>
        </w:numPr>
        <w:jc w:val="both"/>
        <w:rPr>
          <w:rFonts w:ascii="Calibri" w:hAnsi="Calibri" w:cs="Tahoma"/>
          <w:szCs w:val="24"/>
          <w:lang w:val="en-IE"/>
        </w:rPr>
      </w:pPr>
      <w:r w:rsidRPr="00FD6D3E">
        <w:rPr>
          <w:rFonts w:ascii="Calibri" w:hAnsi="Calibri" w:cs="Tahoma"/>
          <w:szCs w:val="24"/>
          <w:lang w:val="en-IE"/>
        </w:rPr>
        <w:t>Number and percentage of decisions upheld</w:t>
      </w:r>
    </w:p>
    <w:p w:rsidR="00552C16" w:rsidRPr="00FD6D3E" w:rsidRDefault="00552C16" w:rsidP="00A9791E">
      <w:pPr>
        <w:pStyle w:val="ListParagraph"/>
        <w:numPr>
          <w:ilvl w:val="0"/>
          <w:numId w:val="15"/>
        </w:numPr>
        <w:jc w:val="both"/>
        <w:rPr>
          <w:rFonts w:ascii="Calibri" w:hAnsi="Calibri" w:cs="Tahoma"/>
          <w:szCs w:val="24"/>
          <w:lang w:val="en-IE"/>
        </w:rPr>
      </w:pPr>
      <w:r w:rsidRPr="00FD6D3E">
        <w:rPr>
          <w:rFonts w:ascii="Calibri" w:hAnsi="Calibri" w:cs="Tahoma"/>
          <w:szCs w:val="24"/>
          <w:lang w:val="en-IE"/>
        </w:rPr>
        <w:t>Number of</w:t>
      </w:r>
      <w:r w:rsidRPr="000926D4">
        <w:rPr>
          <w:rFonts w:ascii="Calibri" w:hAnsi="Calibri" w:cs="Tahoma"/>
          <w:strike/>
          <w:szCs w:val="24"/>
          <w:lang w:val="en-IE"/>
        </w:rPr>
        <w:t xml:space="preserve"> </w:t>
      </w:r>
      <w:r w:rsidRPr="00FD6D3E">
        <w:rPr>
          <w:rFonts w:ascii="Calibri" w:hAnsi="Calibri" w:cs="Tahoma"/>
          <w:szCs w:val="24"/>
          <w:lang w:val="en-IE"/>
        </w:rPr>
        <w:t>submissions to Development Plans</w:t>
      </w:r>
    </w:p>
    <w:p w:rsidR="00552C16" w:rsidRPr="00CA66E7" w:rsidRDefault="00552C16" w:rsidP="00A9791E">
      <w:pPr>
        <w:pStyle w:val="ListParagraph"/>
        <w:numPr>
          <w:ilvl w:val="0"/>
          <w:numId w:val="15"/>
        </w:numPr>
        <w:jc w:val="both"/>
        <w:rPr>
          <w:rFonts w:ascii="Calibri" w:hAnsi="Calibri" w:cs="Tahoma"/>
          <w:szCs w:val="24"/>
        </w:rPr>
      </w:pPr>
      <w:r w:rsidRPr="00CA66E7">
        <w:rPr>
          <w:rFonts w:ascii="Calibri" w:hAnsi="Calibri" w:cs="Tahoma"/>
          <w:szCs w:val="24"/>
        </w:rPr>
        <w:t xml:space="preserve">Number of </w:t>
      </w:r>
      <w:r w:rsidR="000926D4" w:rsidRPr="00CA66E7">
        <w:rPr>
          <w:rFonts w:ascii="Calibri" w:hAnsi="Calibri" w:cs="Tahoma"/>
          <w:szCs w:val="24"/>
        </w:rPr>
        <w:t xml:space="preserve">enforcement </w:t>
      </w:r>
      <w:r w:rsidRPr="00CA66E7">
        <w:rPr>
          <w:rFonts w:ascii="Calibri" w:hAnsi="Calibri" w:cs="Tahoma"/>
          <w:szCs w:val="24"/>
        </w:rPr>
        <w:t xml:space="preserve">complaints </w:t>
      </w:r>
      <w:r w:rsidR="000926D4" w:rsidRPr="00CA66E7">
        <w:rPr>
          <w:rFonts w:ascii="Calibri" w:hAnsi="Calibri" w:cs="Tahoma"/>
          <w:szCs w:val="24"/>
        </w:rPr>
        <w:t>initiated</w:t>
      </w:r>
    </w:p>
    <w:p w:rsidR="00552C16" w:rsidRPr="00CA66E7" w:rsidRDefault="00552C16" w:rsidP="00A9791E">
      <w:pPr>
        <w:pStyle w:val="ListParagraph"/>
        <w:numPr>
          <w:ilvl w:val="0"/>
          <w:numId w:val="15"/>
        </w:numPr>
        <w:jc w:val="both"/>
        <w:rPr>
          <w:rFonts w:ascii="Calibri" w:hAnsi="Calibri" w:cs="Tahoma"/>
          <w:szCs w:val="24"/>
        </w:rPr>
      </w:pPr>
      <w:r w:rsidRPr="00CA66E7">
        <w:rPr>
          <w:rFonts w:ascii="Calibri" w:hAnsi="Calibri" w:cs="Tahoma"/>
          <w:szCs w:val="24"/>
        </w:rPr>
        <w:t>Number of prosecutions</w:t>
      </w:r>
      <w:r w:rsidR="000926D4" w:rsidRPr="00CA66E7">
        <w:rPr>
          <w:rFonts w:ascii="Calibri" w:hAnsi="Calibri" w:cs="Tahoma"/>
          <w:szCs w:val="24"/>
        </w:rPr>
        <w:t xml:space="preserve"> initiated</w:t>
      </w:r>
    </w:p>
    <w:p w:rsidR="00177B33" w:rsidRPr="00CA66E7" w:rsidRDefault="00177B33" w:rsidP="00177B33">
      <w:pPr>
        <w:pStyle w:val="ListParagraph"/>
        <w:numPr>
          <w:ilvl w:val="0"/>
          <w:numId w:val="15"/>
        </w:numPr>
        <w:jc w:val="both"/>
        <w:rPr>
          <w:rFonts w:ascii="Calibri" w:hAnsi="Calibri" w:cs="Tahoma"/>
          <w:szCs w:val="24"/>
          <w:lang w:val="en-IE"/>
        </w:rPr>
      </w:pPr>
      <w:r w:rsidRPr="00CA66E7">
        <w:rPr>
          <w:rFonts w:ascii="Calibri" w:hAnsi="Calibri" w:cs="Tahoma"/>
          <w:szCs w:val="24"/>
          <w:lang w:val="en-IE"/>
        </w:rPr>
        <w:t xml:space="preserve">Number of actions from both the Heritage Plan and Biodiversity Plan implemented by Meath Heritage Forum in partnership with Meath County Council. </w:t>
      </w:r>
    </w:p>
    <w:p w:rsidR="00177B33" w:rsidRPr="00CA66E7" w:rsidRDefault="00177B33" w:rsidP="00177B33">
      <w:pPr>
        <w:pStyle w:val="ListParagraph"/>
        <w:numPr>
          <w:ilvl w:val="0"/>
          <w:numId w:val="15"/>
        </w:numPr>
        <w:jc w:val="both"/>
        <w:rPr>
          <w:rFonts w:ascii="Calibri" w:hAnsi="Calibri" w:cs="Tahoma"/>
          <w:szCs w:val="24"/>
          <w:lang w:val="en-IE"/>
        </w:rPr>
      </w:pPr>
      <w:r w:rsidRPr="00CA66E7">
        <w:rPr>
          <w:rFonts w:ascii="Calibri" w:hAnsi="Calibri" w:cs="Tahoma"/>
          <w:szCs w:val="24"/>
          <w:lang w:val="en-IE"/>
        </w:rPr>
        <w:t>Achievement of heritage objectives in the Meath County Development Plan</w:t>
      </w:r>
    </w:p>
    <w:p w:rsidR="00177B33" w:rsidRPr="00FD6D3E" w:rsidRDefault="00177B33" w:rsidP="00177B33">
      <w:pPr>
        <w:pStyle w:val="ListParagraph"/>
        <w:ind w:left="1440"/>
        <w:jc w:val="both"/>
        <w:rPr>
          <w:rFonts w:ascii="Calibri" w:hAnsi="Calibri" w:cs="Tahoma"/>
          <w:szCs w:val="24"/>
        </w:rPr>
      </w:pPr>
    </w:p>
    <w:p w:rsidR="00552C16" w:rsidRPr="00FD6D3E" w:rsidRDefault="00552C16" w:rsidP="00A9791E">
      <w:pPr>
        <w:rPr>
          <w:rFonts w:ascii="Calibri" w:hAnsi="Calibri" w:cs="Tahoma"/>
          <w:szCs w:val="24"/>
        </w:rPr>
      </w:pPr>
    </w:p>
    <w:p w:rsidR="00552C16" w:rsidRPr="00FD6D3E" w:rsidRDefault="00552C16" w:rsidP="00A9791E">
      <w:pPr>
        <w:rPr>
          <w:rFonts w:ascii="Calibri" w:hAnsi="Calibri" w:cs="Tahoma"/>
          <w:i/>
          <w:szCs w:val="24"/>
        </w:rPr>
      </w:pPr>
      <w:r w:rsidRPr="00FD6D3E">
        <w:rPr>
          <w:rFonts w:ascii="Calibri" w:hAnsi="Calibri" w:cs="Tahoma"/>
          <w:i/>
          <w:szCs w:val="24"/>
        </w:rPr>
        <w:t>Community</w:t>
      </w:r>
    </w:p>
    <w:p w:rsidR="00552C16" w:rsidRPr="00FD6D3E" w:rsidRDefault="00552C16" w:rsidP="00A9791E">
      <w:pPr>
        <w:rPr>
          <w:rFonts w:ascii="Calibri" w:hAnsi="Calibri" w:cs="Tahoma"/>
          <w:szCs w:val="24"/>
        </w:rPr>
      </w:pPr>
    </w:p>
    <w:p w:rsidR="00552C16" w:rsidRPr="00FD6D3E" w:rsidRDefault="00552C16" w:rsidP="00A9791E">
      <w:pPr>
        <w:pStyle w:val="ListParagraph"/>
        <w:numPr>
          <w:ilvl w:val="0"/>
          <w:numId w:val="17"/>
        </w:numPr>
        <w:jc w:val="both"/>
        <w:rPr>
          <w:rFonts w:ascii="Calibri" w:hAnsi="Calibri" w:cs="Tahoma"/>
          <w:szCs w:val="24"/>
          <w:lang w:val="en-IE"/>
        </w:rPr>
      </w:pPr>
      <w:r w:rsidRPr="00FD6D3E">
        <w:rPr>
          <w:rFonts w:ascii="Calibri" w:hAnsi="Calibri" w:cs="Tahoma"/>
          <w:szCs w:val="24"/>
          <w:lang w:val="en-IE"/>
        </w:rPr>
        <w:t xml:space="preserve">Number of community groups registered and participating in the Public Participation Network </w:t>
      </w:r>
    </w:p>
    <w:p w:rsidR="00552C16" w:rsidRPr="00CA66E7" w:rsidRDefault="00552C16" w:rsidP="00A9791E">
      <w:pPr>
        <w:pStyle w:val="ListParagraph"/>
        <w:numPr>
          <w:ilvl w:val="0"/>
          <w:numId w:val="17"/>
        </w:numPr>
        <w:jc w:val="both"/>
        <w:rPr>
          <w:rFonts w:ascii="Calibri" w:hAnsi="Calibri" w:cs="Tahoma"/>
          <w:szCs w:val="24"/>
          <w:lang w:val="en-IE"/>
        </w:rPr>
      </w:pPr>
      <w:r w:rsidRPr="00CA66E7">
        <w:rPr>
          <w:rFonts w:ascii="Calibri" w:hAnsi="Calibri" w:cs="Tahoma"/>
          <w:szCs w:val="24"/>
          <w:lang w:val="en-IE"/>
        </w:rPr>
        <w:t xml:space="preserve">Annual level of community funding </w:t>
      </w:r>
      <w:r w:rsidR="000202C7" w:rsidRPr="00CA66E7">
        <w:rPr>
          <w:rFonts w:ascii="Calibri" w:hAnsi="Calibri" w:cs="Tahoma"/>
          <w:szCs w:val="24"/>
          <w:lang w:val="en-IE"/>
        </w:rPr>
        <w:t>in</w:t>
      </w:r>
      <w:r w:rsidRPr="00CA66E7">
        <w:rPr>
          <w:rFonts w:ascii="Calibri" w:hAnsi="Calibri" w:cs="Tahoma"/>
          <w:szCs w:val="24"/>
          <w:lang w:val="en-IE"/>
        </w:rPr>
        <w:t xml:space="preserve"> Meath</w:t>
      </w:r>
    </w:p>
    <w:p w:rsidR="00552C16" w:rsidRPr="00CA66E7" w:rsidRDefault="00552C16" w:rsidP="00A9791E">
      <w:pPr>
        <w:pStyle w:val="ListParagraph"/>
        <w:numPr>
          <w:ilvl w:val="0"/>
          <w:numId w:val="17"/>
        </w:numPr>
        <w:jc w:val="both"/>
        <w:rPr>
          <w:rFonts w:ascii="Calibri" w:hAnsi="Calibri" w:cs="Tahoma"/>
          <w:szCs w:val="24"/>
          <w:lang w:val="en-IE"/>
        </w:rPr>
      </w:pPr>
      <w:r w:rsidRPr="00CA66E7">
        <w:rPr>
          <w:rFonts w:ascii="Calibri" w:hAnsi="Calibri" w:cs="Tahoma"/>
          <w:szCs w:val="24"/>
          <w:lang w:val="en-IE"/>
        </w:rPr>
        <w:t xml:space="preserve">Number of communities engaging in Council assisted initiatives         </w:t>
      </w:r>
    </w:p>
    <w:p w:rsidR="00177B33" w:rsidRPr="00CA66E7" w:rsidRDefault="00177B33" w:rsidP="00A9791E">
      <w:pPr>
        <w:pStyle w:val="ListParagraph"/>
        <w:numPr>
          <w:ilvl w:val="0"/>
          <w:numId w:val="17"/>
        </w:numPr>
        <w:jc w:val="both"/>
        <w:rPr>
          <w:rFonts w:ascii="Calibri" w:hAnsi="Calibri" w:cs="Tahoma"/>
          <w:szCs w:val="24"/>
          <w:lang w:val="en-IE"/>
        </w:rPr>
      </w:pPr>
      <w:r w:rsidRPr="00CA66E7">
        <w:rPr>
          <w:rFonts w:ascii="Calibri" w:hAnsi="Calibri" w:cs="Tahoma"/>
          <w:szCs w:val="24"/>
          <w:lang w:val="en-IE"/>
        </w:rPr>
        <w:t>Devise and complete online County Arts Development Plan survey</w:t>
      </w:r>
    </w:p>
    <w:p w:rsidR="00552C16" w:rsidRPr="00CA66E7" w:rsidRDefault="00524734" w:rsidP="00A9791E">
      <w:pPr>
        <w:pStyle w:val="ListParagraph"/>
        <w:numPr>
          <w:ilvl w:val="0"/>
          <w:numId w:val="17"/>
        </w:numPr>
        <w:jc w:val="both"/>
        <w:rPr>
          <w:rFonts w:ascii="Calibri" w:hAnsi="Calibri" w:cs="Tahoma"/>
          <w:szCs w:val="24"/>
          <w:lang w:val="en-IE"/>
        </w:rPr>
      </w:pPr>
      <w:r w:rsidRPr="00CA66E7">
        <w:rPr>
          <w:rFonts w:ascii="Calibri" w:hAnsi="Calibri" w:cs="Tahoma"/>
          <w:szCs w:val="24"/>
          <w:lang w:val="en-IE"/>
        </w:rPr>
        <w:t xml:space="preserve">Preparation </w:t>
      </w:r>
      <w:r w:rsidR="00552C16" w:rsidRPr="00CA66E7">
        <w:rPr>
          <w:rFonts w:ascii="Calibri" w:hAnsi="Calibri" w:cs="Tahoma"/>
          <w:szCs w:val="24"/>
          <w:lang w:val="en-IE"/>
        </w:rPr>
        <w:t>of Library Development Plan user statistics</w:t>
      </w:r>
    </w:p>
    <w:p w:rsidR="00552C16" w:rsidRPr="00CA66E7" w:rsidRDefault="00524734" w:rsidP="00A9791E">
      <w:pPr>
        <w:pStyle w:val="ListParagraph"/>
        <w:numPr>
          <w:ilvl w:val="0"/>
          <w:numId w:val="17"/>
        </w:numPr>
        <w:jc w:val="both"/>
        <w:rPr>
          <w:rFonts w:ascii="Calibri" w:hAnsi="Calibri" w:cs="Tahoma"/>
          <w:szCs w:val="24"/>
          <w:lang w:val="en-IE"/>
        </w:rPr>
      </w:pPr>
      <w:r w:rsidRPr="00CA66E7">
        <w:rPr>
          <w:rFonts w:ascii="Calibri" w:hAnsi="Calibri" w:cs="Tahoma"/>
          <w:szCs w:val="24"/>
          <w:lang w:val="en-IE"/>
        </w:rPr>
        <w:t>Total number of Library visits</w:t>
      </w:r>
    </w:p>
    <w:p w:rsidR="00552C16" w:rsidRPr="00CA66E7" w:rsidRDefault="00524734" w:rsidP="00A9791E">
      <w:pPr>
        <w:pStyle w:val="ListParagraph"/>
        <w:numPr>
          <w:ilvl w:val="0"/>
          <w:numId w:val="17"/>
        </w:numPr>
        <w:jc w:val="both"/>
        <w:rPr>
          <w:rFonts w:ascii="Calibri" w:hAnsi="Calibri" w:cs="Tahoma"/>
          <w:szCs w:val="24"/>
          <w:lang w:val="en-IE"/>
        </w:rPr>
      </w:pPr>
      <w:r w:rsidRPr="00CA66E7">
        <w:rPr>
          <w:rFonts w:ascii="Calibri" w:hAnsi="Calibri" w:cs="Tahoma"/>
          <w:szCs w:val="24"/>
          <w:lang w:val="en-IE"/>
        </w:rPr>
        <w:t>Total number of items used</w:t>
      </w:r>
    </w:p>
    <w:p w:rsidR="00552C16" w:rsidRPr="00CA66E7" w:rsidRDefault="00552C16" w:rsidP="00A9791E">
      <w:pPr>
        <w:rPr>
          <w:rFonts w:ascii="Calibri" w:hAnsi="Calibri" w:cs="Tahoma"/>
          <w:szCs w:val="24"/>
        </w:rPr>
      </w:pPr>
    </w:p>
    <w:p w:rsidR="00552C16" w:rsidRPr="00CA66E7" w:rsidRDefault="00552C16" w:rsidP="00A9791E">
      <w:pPr>
        <w:rPr>
          <w:rFonts w:ascii="Calibri" w:hAnsi="Calibri" w:cs="Tahoma"/>
          <w:i/>
          <w:szCs w:val="24"/>
        </w:rPr>
      </w:pPr>
      <w:r w:rsidRPr="00CA66E7">
        <w:rPr>
          <w:rFonts w:ascii="Calibri" w:hAnsi="Calibri" w:cs="Tahoma"/>
          <w:i/>
          <w:szCs w:val="24"/>
        </w:rPr>
        <w:t>Housing</w:t>
      </w:r>
    </w:p>
    <w:p w:rsidR="00552C16" w:rsidRPr="00CA66E7" w:rsidRDefault="00552C16" w:rsidP="00A9791E">
      <w:pPr>
        <w:rPr>
          <w:rFonts w:ascii="Calibri" w:hAnsi="Calibri" w:cs="Tahoma"/>
          <w:szCs w:val="24"/>
        </w:rPr>
      </w:pPr>
    </w:p>
    <w:p w:rsidR="00552C16" w:rsidRPr="00CA66E7" w:rsidRDefault="00552C16" w:rsidP="00A9791E">
      <w:pPr>
        <w:pStyle w:val="ListParagraph"/>
        <w:numPr>
          <w:ilvl w:val="1"/>
          <w:numId w:val="5"/>
        </w:numPr>
        <w:jc w:val="both"/>
        <w:rPr>
          <w:rFonts w:ascii="Calibri" w:hAnsi="Calibri" w:cs="Tahoma"/>
          <w:szCs w:val="24"/>
        </w:rPr>
      </w:pPr>
      <w:r w:rsidRPr="00CA66E7">
        <w:rPr>
          <w:rFonts w:ascii="Calibri" w:hAnsi="Calibri" w:cs="Tahoma"/>
          <w:szCs w:val="24"/>
        </w:rPr>
        <w:t xml:space="preserve">Total number of tenants accommodated </w:t>
      </w:r>
      <w:r w:rsidR="005844F2" w:rsidRPr="00CA66E7">
        <w:rPr>
          <w:rFonts w:ascii="Calibri" w:hAnsi="Calibri" w:cs="Tahoma"/>
          <w:szCs w:val="24"/>
        </w:rPr>
        <w:t>(casual vacancies / RAS/HAP/AHBs)</w:t>
      </w:r>
    </w:p>
    <w:p w:rsidR="00552C16" w:rsidRPr="00CA66E7" w:rsidRDefault="00552C16" w:rsidP="00A9791E">
      <w:pPr>
        <w:pStyle w:val="ListParagraph"/>
        <w:numPr>
          <w:ilvl w:val="1"/>
          <w:numId w:val="5"/>
        </w:numPr>
        <w:jc w:val="both"/>
        <w:rPr>
          <w:rFonts w:ascii="Calibri" w:hAnsi="Calibri" w:cs="Tahoma"/>
          <w:szCs w:val="24"/>
        </w:rPr>
      </w:pPr>
      <w:r w:rsidRPr="00CA66E7">
        <w:rPr>
          <w:rFonts w:ascii="Calibri" w:hAnsi="Calibri" w:cs="Tahoma"/>
          <w:szCs w:val="24"/>
        </w:rPr>
        <w:t xml:space="preserve">Number of vacant houses </w:t>
      </w:r>
      <w:r w:rsidR="005844F2" w:rsidRPr="00CA66E7">
        <w:rPr>
          <w:rFonts w:ascii="Calibri" w:hAnsi="Calibri" w:cs="Tahoma"/>
          <w:szCs w:val="24"/>
        </w:rPr>
        <w:t xml:space="preserve">returned to stock </w:t>
      </w:r>
    </w:p>
    <w:p w:rsidR="00552C16" w:rsidRPr="00CA66E7" w:rsidRDefault="00552C16" w:rsidP="00A9791E">
      <w:pPr>
        <w:pStyle w:val="ListParagraph"/>
        <w:numPr>
          <w:ilvl w:val="1"/>
          <w:numId w:val="5"/>
        </w:numPr>
        <w:jc w:val="both"/>
        <w:rPr>
          <w:rFonts w:ascii="Calibri" w:hAnsi="Calibri" w:cs="Tahoma"/>
          <w:szCs w:val="24"/>
        </w:rPr>
      </w:pPr>
      <w:r w:rsidRPr="00CA66E7">
        <w:rPr>
          <w:rFonts w:ascii="Calibri" w:hAnsi="Calibri" w:cs="Tahoma"/>
          <w:szCs w:val="24"/>
        </w:rPr>
        <w:lastRenderedPageBreak/>
        <w:t>Turnaround time to availability</w:t>
      </w:r>
      <w:r w:rsidR="005844F2" w:rsidRPr="00CA66E7">
        <w:rPr>
          <w:rFonts w:ascii="Calibri" w:hAnsi="Calibri" w:cs="Tahoma"/>
          <w:szCs w:val="24"/>
        </w:rPr>
        <w:t xml:space="preserve"> (average pre let re-letting time)</w:t>
      </w:r>
    </w:p>
    <w:p w:rsidR="00552C16" w:rsidRPr="00CA66E7" w:rsidRDefault="005844F2" w:rsidP="00A9791E">
      <w:pPr>
        <w:pStyle w:val="ListParagraph"/>
        <w:numPr>
          <w:ilvl w:val="1"/>
          <w:numId w:val="5"/>
        </w:numPr>
        <w:jc w:val="both"/>
        <w:rPr>
          <w:rFonts w:ascii="Calibri" w:hAnsi="Calibri" w:cs="Tahoma"/>
          <w:szCs w:val="24"/>
          <w:lang w:val="en-IE"/>
        </w:rPr>
      </w:pPr>
      <w:r w:rsidRPr="00CA66E7">
        <w:rPr>
          <w:rFonts w:ascii="Calibri" w:hAnsi="Calibri" w:cs="Tahoma"/>
          <w:szCs w:val="24"/>
          <w:lang w:val="en-IE"/>
        </w:rPr>
        <w:t>Promotion of s</w:t>
      </w:r>
      <w:r w:rsidR="00552C16" w:rsidRPr="00CA66E7">
        <w:rPr>
          <w:rFonts w:ascii="Calibri" w:hAnsi="Calibri" w:cs="Tahoma"/>
          <w:szCs w:val="24"/>
          <w:lang w:val="en-IE"/>
        </w:rPr>
        <w:t xml:space="preserve">ocial inclusion </w:t>
      </w:r>
      <w:r w:rsidRPr="00CA66E7">
        <w:rPr>
          <w:rFonts w:ascii="Calibri" w:hAnsi="Calibri" w:cs="Tahoma"/>
          <w:szCs w:val="24"/>
          <w:lang w:val="en-IE"/>
        </w:rPr>
        <w:t xml:space="preserve">within overall housing </w:t>
      </w:r>
      <w:r w:rsidR="00552C16" w:rsidRPr="00CA66E7">
        <w:rPr>
          <w:rFonts w:ascii="Calibri" w:hAnsi="Calibri" w:cs="Tahoma"/>
          <w:szCs w:val="24"/>
          <w:lang w:val="en-IE"/>
        </w:rPr>
        <w:t>policy</w:t>
      </w:r>
      <w:r w:rsidR="00524734" w:rsidRPr="00CA66E7">
        <w:rPr>
          <w:rFonts w:ascii="Calibri" w:hAnsi="Calibri" w:cs="Tahoma"/>
          <w:szCs w:val="24"/>
          <w:lang w:val="en-IE"/>
        </w:rPr>
        <w:t>/strategy</w:t>
      </w:r>
      <w:r w:rsidR="00552C16" w:rsidRPr="00CA66E7">
        <w:rPr>
          <w:rFonts w:ascii="Calibri" w:hAnsi="Calibri" w:cs="Tahoma"/>
          <w:szCs w:val="24"/>
          <w:lang w:val="en-IE"/>
        </w:rPr>
        <w:t xml:space="preserve"> </w:t>
      </w:r>
    </w:p>
    <w:p w:rsidR="00552C16" w:rsidRPr="00FD6D3E" w:rsidRDefault="005844F2" w:rsidP="00A9791E">
      <w:pPr>
        <w:pStyle w:val="ListParagraph"/>
        <w:numPr>
          <w:ilvl w:val="1"/>
          <w:numId w:val="5"/>
        </w:numPr>
        <w:jc w:val="both"/>
        <w:rPr>
          <w:rFonts w:ascii="Calibri" w:hAnsi="Calibri" w:cs="Tahoma"/>
          <w:szCs w:val="24"/>
        </w:rPr>
      </w:pPr>
      <w:r w:rsidRPr="00CA66E7">
        <w:rPr>
          <w:rFonts w:ascii="Calibri" w:hAnsi="Calibri" w:cs="Tahoma"/>
          <w:szCs w:val="24"/>
          <w:lang w:val="en-IE"/>
        </w:rPr>
        <w:t>Maintenance r</w:t>
      </w:r>
      <w:r w:rsidR="00552C16" w:rsidRPr="00CA66E7">
        <w:rPr>
          <w:rFonts w:ascii="Calibri" w:hAnsi="Calibri" w:cs="Tahoma"/>
          <w:szCs w:val="24"/>
          <w:lang w:val="en-IE"/>
        </w:rPr>
        <w:t>es</w:t>
      </w:r>
      <w:r w:rsidR="00552C16" w:rsidRPr="00FD6D3E">
        <w:rPr>
          <w:rFonts w:ascii="Calibri" w:hAnsi="Calibri" w:cs="Tahoma"/>
          <w:szCs w:val="24"/>
          <w:lang w:val="en-IE"/>
        </w:rPr>
        <w:t xml:space="preserve">ponse times </w:t>
      </w:r>
    </w:p>
    <w:p w:rsidR="00552C16" w:rsidRPr="00FD6D3E" w:rsidRDefault="00552C16" w:rsidP="00A9791E">
      <w:pPr>
        <w:pStyle w:val="ListParagraph"/>
        <w:numPr>
          <w:ilvl w:val="1"/>
          <w:numId w:val="5"/>
        </w:numPr>
        <w:jc w:val="both"/>
        <w:rPr>
          <w:rFonts w:ascii="Calibri" w:hAnsi="Calibri" w:cs="Tahoma"/>
          <w:szCs w:val="24"/>
        </w:rPr>
      </w:pPr>
      <w:r w:rsidRPr="00FD6D3E">
        <w:rPr>
          <w:rFonts w:ascii="Calibri" w:hAnsi="Calibri" w:cs="Tahoma"/>
          <w:szCs w:val="24"/>
        </w:rPr>
        <w:t>Number of applicant complaints received and upheld</w:t>
      </w:r>
    </w:p>
    <w:p w:rsidR="00552C16" w:rsidRPr="00FD6D3E" w:rsidRDefault="00552C16" w:rsidP="00A9791E">
      <w:pPr>
        <w:rPr>
          <w:rFonts w:ascii="Calibri" w:hAnsi="Calibri" w:cs="Tahoma"/>
          <w:i/>
          <w:szCs w:val="24"/>
        </w:rPr>
      </w:pPr>
    </w:p>
    <w:p w:rsidR="00552C16" w:rsidRPr="00FD6D3E" w:rsidRDefault="00552C16" w:rsidP="00A9791E">
      <w:pPr>
        <w:rPr>
          <w:rFonts w:ascii="Calibri" w:hAnsi="Calibri" w:cs="Tahoma"/>
          <w:i/>
          <w:szCs w:val="24"/>
        </w:rPr>
      </w:pPr>
      <w:r w:rsidRPr="00FD6D3E">
        <w:rPr>
          <w:rFonts w:ascii="Calibri" w:hAnsi="Calibri" w:cs="Tahoma"/>
          <w:i/>
          <w:szCs w:val="24"/>
        </w:rPr>
        <w:t>Transportation</w:t>
      </w:r>
    </w:p>
    <w:p w:rsidR="00552C16" w:rsidRPr="00FD6D3E" w:rsidRDefault="00552C16" w:rsidP="00A9791E">
      <w:pPr>
        <w:rPr>
          <w:rFonts w:ascii="Calibri" w:hAnsi="Calibri" w:cs="Tahoma"/>
          <w:szCs w:val="24"/>
        </w:rPr>
      </w:pPr>
    </w:p>
    <w:p w:rsidR="00552C16" w:rsidRPr="00CA66E7" w:rsidRDefault="00F832EC" w:rsidP="00A9791E">
      <w:pPr>
        <w:pStyle w:val="ListParagraph"/>
        <w:numPr>
          <w:ilvl w:val="0"/>
          <w:numId w:val="11"/>
        </w:numPr>
        <w:jc w:val="both"/>
        <w:rPr>
          <w:rFonts w:ascii="Calibri" w:hAnsi="Calibri" w:cs="Tahoma"/>
          <w:szCs w:val="24"/>
          <w:lang w:val="en-IE"/>
        </w:rPr>
      </w:pPr>
      <w:r w:rsidRPr="00CA66E7">
        <w:rPr>
          <w:rFonts w:ascii="Calibri" w:hAnsi="Calibri" w:cs="Tahoma"/>
          <w:szCs w:val="24"/>
          <w:lang w:val="en-IE"/>
        </w:rPr>
        <w:t>Percentage</w:t>
      </w:r>
      <w:r w:rsidR="00552C16" w:rsidRPr="00CA66E7">
        <w:rPr>
          <w:rFonts w:ascii="Calibri" w:hAnsi="Calibri" w:cs="Tahoma"/>
          <w:szCs w:val="24"/>
          <w:lang w:val="en-IE"/>
        </w:rPr>
        <w:t xml:space="preserve"> of regional &amp; local roads in Road Pavement Condition Survey Category 1 – 4</w:t>
      </w:r>
    </w:p>
    <w:p w:rsidR="00F832EC" w:rsidRPr="00CA66E7" w:rsidRDefault="00F832EC" w:rsidP="00A9791E">
      <w:pPr>
        <w:pStyle w:val="ListParagraph"/>
        <w:numPr>
          <w:ilvl w:val="0"/>
          <w:numId w:val="11"/>
        </w:numPr>
        <w:jc w:val="both"/>
        <w:rPr>
          <w:rFonts w:ascii="Calibri" w:hAnsi="Calibri" w:cs="Tahoma"/>
          <w:szCs w:val="24"/>
          <w:lang w:val="en-IE"/>
        </w:rPr>
      </w:pPr>
      <w:proofErr w:type="gramStart"/>
      <w:r w:rsidRPr="00CA66E7">
        <w:rPr>
          <w:rFonts w:ascii="Calibri" w:hAnsi="Calibri" w:cs="Tahoma"/>
          <w:szCs w:val="24"/>
          <w:lang w:val="en-IE"/>
        </w:rPr>
        <w:t>Km’s</w:t>
      </w:r>
      <w:proofErr w:type="gramEnd"/>
      <w:r w:rsidRPr="00CA66E7">
        <w:rPr>
          <w:rFonts w:ascii="Calibri" w:hAnsi="Calibri" w:cs="Tahoma"/>
          <w:szCs w:val="24"/>
          <w:lang w:val="en-IE"/>
        </w:rPr>
        <w:t xml:space="preserve"> of Regional Road strengthened during the year using RI </w:t>
      </w:r>
      <w:proofErr w:type="spellStart"/>
      <w:r w:rsidRPr="00CA66E7">
        <w:rPr>
          <w:rFonts w:ascii="Calibri" w:hAnsi="Calibri" w:cs="Tahoma"/>
          <w:szCs w:val="24"/>
          <w:lang w:val="en-IE"/>
        </w:rPr>
        <w:t>gants</w:t>
      </w:r>
      <w:proofErr w:type="spellEnd"/>
      <w:r w:rsidRPr="00CA66E7">
        <w:rPr>
          <w:rFonts w:ascii="Calibri" w:hAnsi="Calibri" w:cs="Tahoma"/>
          <w:szCs w:val="24"/>
          <w:lang w:val="en-IE"/>
        </w:rPr>
        <w:t>.</w:t>
      </w:r>
    </w:p>
    <w:p w:rsidR="00F832EC" w:rsidRPr="00CA66E7" w:rsidRDefault="00F832EC" w:rsidP="00A9791E">
      <w:pPr>
        <w:pStyle w:val="ListParagraph"/>
        <w:numPr>
          <w:ilvl w:val="0"/>
          <w:numId w:val="11"/>
        </w:numPr>
        <w:jc w:val="both"/>
        <w:rPr>
          <w:rFonts w:ascii="Calibri" w:hAnsi="Calibri" w:cs="Tahoma"/>
          <w:szCs w:val="24"/>
          <w:lang w:val="en-IE"/>
        </w:rPr>
      </w:pPr>
      <w:r w:rsidRPr="00CA66E7">
        <w:rPr>
          <w:rFonts w:ascii="Calibri" w:hAnsi="Calibri" w:cs="Tahoma"/>
          <w:szCs w:val="24"/>
          <w:lang w:val="en-IE"/>
        </w:rPr>
        <w:t>KM’s of Regional Road resealed during the year using RM grants.</w:t>
      </w:r>
    </w:p>
    <w:p w:rsidR="00552C16" w:rsidRPr="00CA66E7" w:rsidRDefault="00552C16" w:rsidP="00A9791E">
      <w:pPr>
        <w:pStyle w:val="ListParagraph"/>
        <w:numPr>
          <w:ilvl w:val="0"/>
          <w:numId w:val="11"/>
        </w:numPr>
        <w:jc w:val="both"/>
        <w:rPr>
          <w:rFonts w:ascii="Calibri" w:hAnsi="Calibri" w:cs="Tahoma"/>
          <w:szCs w:val="24"/>
          <w:lang w:val="en-IE"/>
        </w:rPr>
      </w:pPr>
      <w:r w:rsidRPr="00CA66E7">
        <w:rPr>
          <w:rFonts w:ascii="Calibri" w:hAnsi="Calibri" w:cs="Tahoma"/>
          <w:szCs w:val="24"/>
          <w:lang w:val="en-IE"/>
        </w:rPr>
        <w:t>Lengths of cycle tracks</w:t>
      </w:r>
      <w:r w:rsidR="00F832EC" w:rsidRPr="00CA66E7">
        <w:rPr>
          <w:rFonts w:ascii="Calibri" w:hAnsi="Calibri" w:cs="Tahoma"/>
          <w:szCs w:val="24"/>
          <w:lang w:val="en-IE"/>
        </w:rPr>
        <w:t xml:space="preserve"> provided</w:t>
      </w:r>
    </w:p>
    <w:p w:rsidR="00F832EC" w:rsidRPr="00CA66E7" w:rsidRDefault="00F832EC" w:rsidP="00A9791E">
      <w:pPr>
        <w:pStyle w:val="ListParagraph"/>
        <w:numPr>
          <w:ilvl w:val="0"/>
          <w:numId w:val="11"/>
        </w:numPr>
        <w:jc w:val="both"/>
        <w:rPr>
          <w:rFonts w:ascii="Calibri" w:hAnsi="Calibri" w:cs="Tahoma"/>
          <w:szCs w:val="24"/>
          <w:lang w:val="en-IE"/>
        </w:rPr>
      </w:pPr>
      <w:r w:rsidRPr="00CA66E7">
        <w:rPr>
          <w:rFonts w:ascii="Calibri" w:hAnsi="Calibri" w:cs="Tahoma"/>
          <w:szCs w:val="24"/>
          <w:lang w:val="en-IE"/>
        </w:rPr>
        <w:t>Number of Projects in Planning/Construction</w:t>
      </w:r>
    </w:p>
    <w:p w:rsidR="00F832EC" w:rsidRPr="00CA66E7" w:rsidRDefault="00F832EC" w:rsidP="00F832EC">
      <w:pPr>
        <w:pStyle w:val="ListParagraph"/>
        <w:numPr>
          <w:ilvl w:val="0"/>
          <w:numId w:val="11"/>
        </w:numPr>
        <w:ind w:left="1985" w:hanging="567"/>
        <w:jc w:val="both"/>
        <w:rPr>
          <w:rFonts w:ascii="Calibri" w:hAnsi="Calibri" w:cs="Tahoma"/>
          <w:szCs w:val="24"/>
          <w:lang w:val="en-IE"/>
        </w:rPr>
      </w:pPr>
      <w:r w:rsidRPr="00CA66E7">
        <w:rPr>
          <w:rFonts w:ascii="Calibri" w:hAnsi="Calibri" w:cs="Tahoma"/>
          <w:szCs w:val="24"/>
          <w:lang w:val="en-IE"/>
        </w:rPr>
        <w:t>National Primary – Major</w:t>
      </w:r>
    </w:p>
    <w:p w:rsidR="00F832EC" w:rsidRPr="00CA66E7" w:rsidRDefault="00F832EC" w:rsidP="00F832EC">
      <w:pPr>
        <w:pStyle w:val="ListParagraph"/>
        <w:numPr>
          <w:ilvl w:val="0"/>
          <w:numId w:val="11"/>
        </w:numPr>
        <w:ind w:left="1985" w:hanging="567"/>
        <w:jc w:val="both"/>
        <w:rPr>
          <w:rFonts w:ascii="Calibri" w:hAnsi="Calibri" w:cs="Tahoma"/>
          <w:szCs w:val="24"/>
          <w:lang w:val="en-IE"/>
        </w:rPr>
      </w:pPr>
      <w:r w:rsidRPr="00CA66E7">
        <w:rPr>
          <w:rFonts w:ascii="Calibri" w:hAnsi="Calibri" w:cs="Tahoma"/>
          <w:szCs w:val="24"/>
          <w:lang w:val="en-IE"/>
        </w:rPr>
        <w:t>National Secondary – Pavement and Minor Works</w:t>
      </w:r>
    </w:p>
    <w:p w:rsidR="00F832EC" w:rsidRPr="00CA66E7" w:rsidRDefault="00F832EC" w:rsidP="00F832EC">
      <w:pPr>
        <w:pStyle w:val="ListParagraph"/>
        <w:numPr>
          <w:ilvl w:val="0"/>
          <w:numId w:val="11"/>
        </w:numPr>
        <w:ind w:left="1985" w:hanging="567"/>
        <w:jc w:val="both"/>
        <w:rPr>
          <w:rFonts w:ascii="Calibri" w:hAnsi="Calibri" w:cs="Tahoma"/>
          <w:szCs w:val="24"/>
          <w:lang w:val="en-IE"/>
        </w:rPr>
      </w:pPr>
      <w:r w:rsidRPr="00CA66E7">
        <w:rPr>
          <w:rFonts w:ascii="Calibri" w:hAnsi="Calibri" w:cs="Tahoma"/>
          <w:szCs w:val="24"/>
          <w:lang w:val="en-IE"/>
        </w:rPr>
        <w:t>Regional and Local     – Bridge Rehabilitation</w:t>
      </w:r>
    </w:p>
    <w:p w:rsidR="00F832EC" w:rsidRPr="00CA66E7" w:rsidRDefault="00F832EC" w:rsidP="00F832EC">
      <w:pPr>
        <w:pStyle w:val="ListParagraph"/>
        <w:numPr>
          <w:ilvl w:val="1"/>
          <w:numId w:val="2"/>
        </w:numPr>
        <w:ind w:left="4536"/>
        <w:jc w:val="both"/>
        <w:rPr>
          <w:rFonts w:ascii="Calibri" w:hAnsi="Calibri" w:cs="Tahoma"/>
          <w:szCs w:val="24"/>
          <w:lang w:val="en-IE"/>
        </w:rPr>
      </w:pPr>
      <w:r w:rsidRPr="00CA66E7">
        <w:rPr>
          <w:rFonts w:ascii="Calibri" w:hAnsi="Calibri" w:cs="Tahoma"/>
          <w:szCs w:val="24"/>
          <w:lang w:val="en-IE"/>
        </w:rPr>
        <w:t>Low Cost Safety Improvement</w:t>
      </w:r>
    </w:p>
    <w:p w:rsidR="00F832EC" w:rsidRPr="00CA66E7" w:rsidRDefault="00F832EC" w:rsidP="00F832EC">
      <w:pPr>
        <w:pStyle w:val="ListParagraph"/>
        <w:numPr>
          <w:ilvl w:val="1"/>
          <w:numId w:val="2"/>
        </w:numPr>
        <w:ind w:left="4536"/>
        <w:jc w:val="both"/>
        <w:rPr>
          <w:rFonts w:ascii="Calibri" w:hAnsi="Calibri" w:cs="Tahoma"/>
          <w:szCs w:val="24"/>
          <w:lang w:val="en-IE"/>
        </w:rPr>
      </w:pPr>
      <w:r w:rsidRPr="00CA66E7">
        <w:rPr>
          <w:rFonts w:ascii="Calibri" w:hAnsi="Calibri" w:cs="Tahoma"/>
          <w:szCs w:val="24"/>
          <w:lang w:val="en-IE"/>
        </w:rPr>
        <w:t>Community Involvement Schemes</w:t>
      </w:r>
    </w:p>
    <w:p w:rsidR="00F832EC" w:rsidRPr="00CA66E7" w:rsidRDefault="00F832EC" w:rsidP="00F832EC">
      <w:pPr>
        <w:pStyle w:val="ListParagraph"/>
        <w:numPr>
          <w:ilvl w:val="1"/>
          <w:numId w:val="2"/>
        </w:numPr>
        <w:ind w:left="4536"/>
        <w:jc w:val="both"/>
        <w:rPr>
          <w:rFonts w:ascii="Calibri" w:hAnsi="Calibri" w:cs="Tahoma"/>
          <w:szCs w:val="24"/>
          <w:lang w:val="en-IE"/>
        </w:rPr>
      </w:pPr>
      <w:r w:rsidRPr="00CA66E7">
        <w:rPr>
          <w:rFonts w:ascii="Calibri" w:hAnsi="Calibri" w:cs="Tahoma"/>
          <w:szCs w:val="24"/>
          <w:lang w:val="en-IE"/>
        </w:rPr>
        <w:t>New Schemes</w:t>
      </w:r>
    </w:p>
    <w:p w:rsidR="00F832EC" w:rsidRPr="00CA66E7" w:rsidRDefault="00F832EC" w:rsidP="00F832EC">
      <w:pPr>
        <w:pStyle w:val="ListParagraph"/>
        <w:numPr>
          <w:ilvl w:val="0"/>
          <w:numId w:val="11"/>
        </w:numPr>
        <w:jc w:val="both"/>
        <w:rPr>
          <w:rFonts w:ascii="Calibri" w:hAnsi="Calibri" w:cs="Tahoma"/>
          <w:szCs w:val="24"/>
          <w:lang w:val="en-IE"/>
        </w:rPr>
      </w:pPr>
      <w:r w:rsidRPr="00CA66E7">
        <w:rPr>
          <w:rFonts w:ascii="Calibri" w:hAnsi="Calibri" w:cs="Tahoma"/>
          <w:szCs w:val="24"/>
          <w:lang w:val="en-IE"/>
        </w:rPr>
        <w:t>Sustainable Transport NTA funded Schemes</w:t>
      </w:r>
    </w:p>
    <w:p w:rsidR="00F832EC" w:rsidRPr="00CA66E7" w:rsidRDefault="00F832EC" w:rsidP="00F832EC">
      <w:pPr>
        <w:pStyle w:val="ListParagraph"/>
        <w:numPr>
          <w:ilvl w:val="0"/>
          <w:numId w:val="11"/>
        </w:numPr>
        <w:jc w:val="both"/>
        <w:rPr>
          <w:rFonts w:ascii="Calibri" w:hAnsi="Calibri" w:cs="Tahoma"/>
          <w:szCs w:val="24"/>
          <w:lang w:val="en-IE"/>
        </w:rPr>
      </w:pPr>
      <w:r w:rsidRPr="00CA66E7">
        <w:rPr>
          <w:rFonts w:ascii="Calibri" w:hAnsi="Calibri" w:cs="Tahoma"/>
          <w:szCs w:val="24"/>
          <w:lang w:val="en-IE"/>
        </w:rPr>
        <w:t>Meath County Council own funded Schemes</w:t>
      </w:r>
    </w:p>
    <w:p w:rsidR="00552C16" w:rsidRPr="00FD6D3E" w:rsidRDefault="00552C16" w:rsidP="00A9791E">
      <w:pPr>
        <w:rPr>
          <w:rFonts w:ascii="Calibri" w:hAnsi="Calibri" w:cs="Tahoma"/>
          <w:szCs w:val="24"/>
        </w:rPr>
      </w:pPr>
    </w:p>
    <w:p w:rsidR="00552C16" w:rsidRPr="00FD6D3E" w:rsidRDefault="00552C16" w:rsidP="00A9791E">
      <w:pPr>
        <w:rPr>
          <w:rFonts w:ascii="Calibri" w:hAnsi="Calibri" w:cs="Tahoma"/>
          <w:i/>
          <w:szCs w:val="24"/>
        </w:rPr>
      </w:pPr>
      <w:r w:rsidRPr="00FD6D3E">
        <w:rPr>
          <w:rFonts w:ascii="Calibri" w:hAnsi="Calibri" w:cs="Tahoma"/>
          <w:i/>
          <w:szCs w:val="24"/>
        </w:rPr>
        <w:t>Environment, Water &amp; Emergency Services</w:t>
      </w:r>
    </w:p>
    <w:p w:rsidR="00552C16" w:rsidRPr="00FD6D3E" w:rsidRDefault="00552C16" w:rsidP="00A9791E">
      <w:pPr>
        <w:rPr>
          <w:rFonts w:ascii="Calibri" w:hAnsi="Calibri" w:cs="Tahoma"/>
          <w:szCs w:val="24"/>
        </w:rPr>
      </w:pPr>
    </w:p>
    <w:p w:rsidR="00552C16" w:rsidRPr="00FD6D3E" w:rsidRDefault="00552C16" w:rsidP="00BB51FB">
      <w:pPr>
        <w:pStyle w:val="ListParagraph"/>
        <w:numPr>
          <w:ilvl w:val="2"/>
          <w:numId w:val="19"/>
        </w:numPr>
        <w:ind w:left="1440"/>
        <w:jc w:val="both"/>
        <w:rPr>
          <w:rFonts w:ascii="Calibri" w:hAnsi="Calibri" w:cs="Tahoma"/>
          <w:szCs w:val="24"/>
          <w:lang w:val="en-IE"/>
        </w:rPr>
      </w:pPr>
      <w:r w:rsidRPr="00FD6D3E">
        <w:rPr>
          <w:rFonts w:ascii="Calibri" w:hAnsi="Calibri" w:cs="Tahoma"/>
          <w:szCs w:val="24"/>
          <w:lang w:val="en-IE"/>
        </w:rPr>
        <w:t>Irish Water balanced scorecard</w:t>
      </w:r>
    </w:p>
    <w:p w:rsidR="00552C16" w:rsidRPr="00FD6D3E" w:rsidRDefault="00552C16" w:rsidP="00BB51FB">
      <w:pPr>
        <w:pStyle w:val="ListParagraph"/>
        <w:numPr>
          <w:ilvl w:val="2"/>
          <w:numId w:val="19"/>
        </w:numPr>
        <w:ind w:left="1440"/>
        <w:jc w:val="both"/>
        <w:rPr>
          <w:rFonts w:ascii="Calibri" w:hAnsi="Calibri" w:cs="Tahoma"/>
          <w:szCs w:val="24"/>
          <w:lang w:val="en-IE"/>
        </w:rPr>
      </w:pPr>
      <w:r w:rsidRPr="00FD6D3E">
        <w:rPr>
          <w:rFonts w:ascii="Calibri" w:hAnsi="Calibri" w:cs="Tahoma"/>
          <w:szCs w:val="24"/>
          <w:lang w:val="en-IE"/>
        </w:rPr>
        <w:t>Increased business potential based on performance</w:t>
      </w:r>
    </w:p>
    <w:p w:rsidR="00552C16" w:rsidRPr="00FD6D3E" w:rsidRDefault="00552C16" w:rsidP="00BB51FB">
      <w:pPr>
        <w:pStyle w:val="ListParagraph"/>
        <w:numPr>
          <w:ilvl w:val="2"/>
          <w:numId w:val="19"/>
        </w:numPr>
        <w:ind w:left="1440"/>
        <w:jc w:val="both"/>
        <w:rPr>
          <w:rFonts w:ascii="Calibri" w:hAnsi="Calibri" w:cs="Tahoma"/>
          <w:szCs w:val="24"/>
          <w:lang w:val="en-IE"/>
        </w:rPr>
      </w:pPr>
      <w:r w:rsidRPr="00FD6D3E">
        <w:rPr>
          <w:rFonts w:ascii="Calibri" w:hAnsi="Calibri" w:cs="Tahoma"/>
          <w:szCs w:val="24"/>
          <w:lang w:val="en-IE"/>
        </w:rPr>
        <w:t>Numbers of community groups involved in 'Tidy Towns' &amp; 'Pride of Place' competitions</w:t>
      </w:r>
    </w:p>
    <w:p w:rsidR="00552C16" w:rsidRPr="00FD6D3E" w:rsidRDefault="00552C16" w:rsidP="00BB51FB">
      <w:pPr>
        <w:pStyle w:val="ListParagraph"/>
        <w:numPr>
          <w:ilvl w:val="2"/>
          <w:numId w:val="19"/>
        </w:numPr>
        <w:ind w:left="1440"/>
        <w:jc w:val="both"/>
        <w:rPr>
          <w:rFonts w:ascii="Calibri" w:hAnsi="Calibri" w:cs="Tahoma"/>
          <w:szCs w:val="24"/>
          <w:lang w:val="en-IE"/>
        </w:rPr>
      </w:pPr>
      <w:r w:rsidRPr="00FD6D3E">
        <w:rPr>
          <w:rFonts w:ascii="Calibri" w:hAnsi="Calibri" w:cs="Tahoma"/>
          <w:szCs w:val="24"/>
          <w:lang w:val="en-IE"/>
        </w:rPr>
        <w:t>Number of visits to</w:t>
      </w:r>
      <w:r w:rsidR="005844F2">
        <w:rPr>
          <w:rFonts w:ascii="Calibri" w:hAnsi="Calibri" w:cs="Tahoma"/>
          <w:szCs w:val="24"/>
          <w:lang w:val="en-IE"/>
        </w:rPr>
        <w:t xml:space="preserve"> Meath recycling centres</w:t>
      </w:r>
    </w:p>
    <w:p w:rsidR="00552C16" w:rsidRPr="00FD6D3E" w:rsidRDefault="00552C16" w:rsidP="00BB51FB">
      <w:pPr>
        <w:pStyle w:val="ListParagraph"/>
        <w:numPr>
          <w:ilvl w:val="2"/>
          <w:numId w:val="19"/>
        </w:numPr>
        <w:ind w:left="1440"/>
        <w:jc w:val="both"/>
        <w:rPr>
          <w:rFonts w:ascii="Calibri" w:hAnsi="Calibri" w:cs="Tahoma"/>
          <w:szCs w:val="24"/>
          <w:lang w:val="en-IE"/>
        </w:rPr>
      </w:pPr>
      <w:r w:rsidRPr="00FD6D3E">
        <w:rPr>
          <w:rFonts w:ascii="Calibri" w:hAnsi="Calibri" w:cs="Tahoma"/>
          <w:szCs w:val="24"/>
          <w:lang w:val="en-IE"/>
        </w:rPr>
        <w:t>Number of sections of roads sponsored by community or business</w:t>
      </w:r>
    </w:p>
    <w:p w:rsidR="00552C16" w:rsidRPr="00FD6D3E" w:rsidRDefault="00552C16" w:rsidP="00BB51FB">
      <w:pPr>
        <w:pStyle w:val="ListParagraph"/>
        <w:numPr>
          <w:ilvl w:val="2"/>
          <w:numId w:val="19"/>
        </w:numPr>
        <w:ind w:left="1440"/>
        <w:jc w:val="both"/>
        <w:rPr>
          <w:rFonts w:ascii="Calibri" w:hAnsi="Calibri" w:cs="Tahoma"/>
          <w:szCs w:val="24"/>
          <w:lang w:val="en-IE"/>
        </w:rPr>
      </w:pPr>
      <w:r w:rsidRPr="00FD6D3E">
        <w:rPr>
          <w:rFonts w:ascii="Calibri" w:hAnsi="Calibri" w:cs="Tahoma"/>
          <w:szCs w:val="24"/>
          <w:lang w:val="en-IE"/>
        </w:rPr>
        <w:t xml:space="preserve">Number of incidents of illegal waste / water pollution </w:t>
      </w:r>
    </w:p>
    <w:p w:rsidR="00552C16" w:rsidRPr="00FD6D3E" w:rsidRDefault="00552C16" w:rsidP="00BB51FB">
      <w:pPr>
        <w:pStyle w:val="ListParagraph"/>
        <w:numPr>
          <w:ilvl w:val="2"/>
          <w:numId w:val="19"/>
        </w:numPr>
        <w:ind w:left="1440"/>
        <w:jc w:val="both"/>
        <w:rPr>
          <w:rFonts w:ascii="Calibri" w:hAnsi="Calibri" w:cs="Tahoma"/>
          <w:szCs w:val="24"/>
          <w:lang w:val="en-IE"/>
        </w:rPr>
      </w:pPr>
      <w:r w:rsidRPr="00FD6D3E">
        <w:rPr>
          <w:rFonts w:ascii="Calibri" w:hAnsi="Calibri" w:cs="Tahoma"/>
          <w:szCs w:val="24"/>
          <w:lang w:val="en-IE"/>
        </w:rPr>
        <w:t>Compliance with targets for the county with respect to East &amp; Midland Region Waste Management Plan and River Basin Management Plan</w:t>
      </w:r>
    </w:p>
    <w:p w:rsidR="00552C16" w:rsidRPr="00FD6D3E" w:rsidRDefault="005844F2" w:rsidP="00BB51FB">
      <w:pPr>
        <w:pStyle w:val="ListParagraph"/>
        <w:numPr>
          <w:ilvl w:val="2"/>
          <w:numId w:val="19"/>
        </w:numPr>
        <w:ind w:left="1440"/>
        <w:jc w:val="both"/>
        <w:rPr>
          <w:rFonts w:ascii="Calibri" w:hAnsi="Calibri" w:cs="Tahoma"/>
          <w:szCs w:val="24"/>
        </w:rPr>
      </w:pPr>
      <w:r>
        <w:rPr>
          <w:rFonts w:ascii="Calibri" w:hAnsi="Calibri" w:cs="Tahoma"/>
          <w:szCs w:val="24"/>
        </w:rPr>
        <w:t>Number of Inspections versus Number</w:t>
      </w:r>
      <w:r w:rsidR="00552C16" w:rsidRPr="00FD6D3E">
        <w:rPr>
          <w:rFonts w:ascii="Calibri" w:hAnsi="Calibri" w:cs="Tahoma"/>
          <w:szCs w:val="24"/>
        </w:rPr>
        <w:t xml:space="preserve"> of incidents</w:t>
      </w:r>
    </w:p>
    <w:p w:rsidR="00552C16" w:rsidRPr="00FD6D3E" w:rsidRDefault="00552C16" w:rsidP="00BB51FB">
      <w:pPr>
        <w:pStyle w:val="ListParagraph"/>
        <w:numPr>
          <w:ilvl w:val="2"/>
          <w:numId w:val="19"/>
        </w:numPr>
        <w:ind w:left="1440"/>
        <w:jc w:val="both"/>
        <w:rPr>
          <w:rFonts w:ascii="Calibri" w:hAnsi="Calibri" w:cs="Tahoma"/>
          <w:szCs w:val="24"/>
        </w:rPr>
      </w:pPr>
      <w:r w:rsidRPr="00FD6D3E">
        <w:rPr>
          <w:rFonts w:ascii="Calibri" w:hAnsi="Calibri" w:cs="Tahoma"/>
          <w:szCs w:val="24"/>
        </w:rPr>
        <w:t>Benchmark against other Authorities</w:t>
      </w:r>
    </w:p>
    <w:p w:rsidR="00552C16" w:rsidRPr="00FD6D3E" w:rsidRDefault="00552C16" w:rsidP="00BB51FB">
      <w:pPr>
        <w:pStyle w:val="ListParagraph"/>
        <w:numPr>
          <w:ilvl w:val="2"/>
          <w:numId w:val="19"/>
        </w:numPr>
        <w:ind w:left="1440"/>
        <w:jc w:val="both"/>
        <w:rPr>
          <w:rFonts w:ascii="Calibri" w:hAnsi="Calibri" w:cs="Tahoma"/>
          <w:szCs w:val="24"/>
        </w:rPr>
      </w:pPr>
      <w:r w:rsidRPr="00FD6D3E">
        <w:rPr>
          <w:rFonts w:ascii="Calibri" w:hAnsi="Calibri" w:cs="Tahoma"/>
          <w:szCs w:val="24"/>
        </w:rPr>
        <w:t>Achieving objectives of Keeping Communities Safe document</w:t>
      </w:r>
    </w:p>
    <w:p w:rsidR="00552C16" w:rsidRPr="00FD6D3E" w:rsidRDefault="00552C16" w:rsidP="00A9791E">
      <w:pPr>
        <w:rPr>
          <w:rFonts w:ascii="Calibri" w:hAnsi="Calibri" w:cs="Tahoma"/>
          <w:szCs w:val="24"/>
        </w:rPr>
      </w:pPr>
    </w:p>
    <w:p w:rsidR="00552C16" w:rsidRPr="00FD6D3E" w:rsidRDefault="00552C16" w:rsidP="00A9791E">
      <w:pPr>
        <w:rPr>
          <w:rFonts w:ascii="Calibri" w:hAnsi="Calibri" w:cs="Tahoma"/>
          <w:i/>
          <w:szCs w:val="24"/>
        </w:rPr>
      </w:pPr>
      <w:r w:rsidRPr="00FD6D3E">
        <w:rPr>
          <w:rFonts w:ascii="Calibri" w:hAnsi="Calibri" w:cs="Tahoma"/>
          <w:i/>
          <w:szCs w:val="24"/>
        </w:rPr>
        <w:t>Finance</w:t>
      </w:r>
    </w:p>
    <w:p w:rsidR="00552C16" w:rsidRPr="00FD6D3E" w:rsidRDefault="00552C16" w:rsidP="00A9791E">
      <w:pPr>
        <w:rPr>
          <w:rFonts w:ascii="Calibri" w:hAnsi="Calibri" w:cs="Tahoma"/>
          <w:szCs w:val="24"/>
        </w:rPr>
      </w:pPr>
    </w:p>
    <w:p w:rsidR="00177B33" w:rsidRPr="00CA66E7" w:rsidRDefault="005844F2" w:rsidP="00A9791E">
      <w:pPr>
        <w:pStyle w:val="ListParagraph"/>
        <w:numPr>
          <w:ilvl w:val="0"/>
          <w:numId w:val="21"/>
        </w:numPr>
        <w:jc w:val="both"/>
        <w:rPr>
          <w:rFonts w:ascii="Calibri" w:hAnsi="Calibri" w:cs="Tahoma"/>
          <w:szCs w:val="24"/>
          <w:lang w:val="en-IE"/>
        </w:rPr>
      </w:pPr>
      <w:r w:rsidRPr="00CA66E7">
        <w:rPr>
          <w:rFonts w:ascii="Calibri" w:hAnsi="Calibri" w:cs="Tahoma"/>
          <w:szCs w:val="24"/>
          <w:lang w:val="en-IE"/>
        </w:rPr>
        <w:t>Percentage of Rates Collection</w:t>
      </w:r>
    </w:p>
    <w:p w:rsidR="005844F2" w:rsidRPr="00CA66E7" w:rsidRDefault="005844F2" w:rsidP="00A9791E">
      <w:pPr>
        <w:pStyle w:val="ListParagraph"/>
        <w:numPr>
          <w:ilvl w:val="0"/>
          <w:numId w:val="21"/>
        </w:numPr>
        <w:jc w:val="both"/>
        <w:rPr>
          <w:rFonts w:ascii="Calibri" w:hAnsi="Calibri" w:cs="Tahoma"/>
          <w:szCs w:val="24"/>
          <w:lang w:val="en-IE"/>
        </w:rPr>
      </w:pPr>
      <w:r w:rsidRPr="00CA66E7">
        <w:rPr>
          <w:rFonts w:ascii="Calibri" w:hAnsi="Calibri" w:cs="Tahoma"/>
          <w:szCs w:val="24"/>
          <w:lang w:val="en-IE"/>
        </w:rPr>
        <w:t>Percentage of Rents and Annuities Collection</w:t>
      </w:r>
    </w:p>
    <w:p w:rsidR="005844F2" w:rsidRPr="00CA66E7" w:rsidRDefault="005844F2" w:rsidP="00A9791E">
      <w:pPr>
        <w:pStyle w:val="ListParagraph"/>
        <w:numPr>
          <w:ilvl w:val="0"/>
          <w:numId w:val="21"/>
        </w:numPr>
        <w:jc w:val="both"/>
        <w:rPr>
          <w:rFonts w:ascii="Calibri" w:hAnsi="Calibri" w:cs="Tahoma"/>
          <w:szCs w:val="24"/>
          <w:lang w:val="en-IE"/>
        </w:rPr>
      </w:pPr>
      <w:r w:rsidRPr="00CA66E7">
        <w:rPr>
          <w:rFonts w:ascii="Calibri" w:hAnsi="Calibri" w:cs="Tahoma"/>
          <w:szCs w:val="24"/>
          <w:lang w:val="en-IE"/>
        </w:rPr>
        <w:t>Percentage of Housing Loans Collection</w:t>
      </w:r>
    </w:p>
    <w:p w:rsidR="005844F2" w:rsidRPr="00CA66E7" w:rsidRDefault="005844F2" w:rsidP="00A9791E">
      <w:pPr>
        <w:pStyle w:val="ListParagraph"/>
        <w:numPr>
          <w:ilvl w:val="0"/>
          <w:numId w:val="21"/>
        </w:numPr>
        <w:jc w:val="both"/>
        <w:rPr>
          <w:rFonts w:ascii="Calibri" w:hAnsi="Calibri" w:cs="Tahoma"/>
          <w:szCs w:val="24"/>
          <w:lang w:val="en-IE"/>
        </w:rPr>
      </w:pPr>
      <w:r w:rsidRPr="00CA66E7">
        <w:rPr>
          <w:rFonts w:ascii="Calibri" w:hAnsi="Calibri" w:cs="Tahoma"/>
          <w:szCs w:val="24"/>
          <w:lang w:val="en-IE"/>
        </w:rPr>
        <w:t>Revenue Expenditure € million</w:t>
      </w:r>
    </w:p>
    <w:p w:rsidR="005844F2" w:rsidRPr="00CA66E7" w:rsidRDefault="005844F2" w:rsidP="00A9791E">
      <w:pPr>
        <w:pStyle w:val="ListParagraph"/>
        <w:numPr>
          <w:ilvl w:val="0"/>
          <w:numId w:val="21"/>
        </w:numPr>
        <w:jc w:val="both"/>
        <w:rPr>
          <w:rFonts w:ascii="Calibri" w:hAnsi="Calibri" w:cs="Tahoma"/>
          <w:szCs w:val="24"/>
          <w:lang w:val="en-IE"/>
        </w:rPr>
      </w:pPr>
      <w:r w:rsidRPr="00CA66E7">
        <w:rPr>
          <w:rFonts w:ascii="Calibri" w:hAnsi="Calibri" w:cs="Tahoma"/>
          <w:szCs w:val="24"/>
          <w:lang w:val="en-IE"/>
        </w:rPr>
        <w:t>Revenue Expenditure per capita € (population in Meath)</w:t>
      </w:r>
    </w:p>
    <w:p w:rsidR="005844F2" w:rsidRPr="00CA66E7" w:rsidRDefault="005844F2" w:rsidP="00A9791E">
      <w:pPr>
        <w:pStyle w:val="ListParagraph"/>
        <w:numPr>
          <w:ilvl w:val="0"/>
          <w:numId w:val="21"/>
        </w:numPr>
        <w:jc w:val="both"/>
        <w:rPr>
          <w:rFonts w:ascii="Calibri" w:hAnsi="Calibri" w:cs="Tahoma"/>
          <w:szCs w:val="24"/>
          <w:lang w:val="en-IE"/>
        </w:rPr>
      </w:pPr>
      <w:r w:rsidRPr="00CA66E7">
        <w:rPr>
          <w:rFonts w:ascii="Calibri" w:hAnsi="Calibri" w:cs="Tahoma"/>
          <w:szCs w:val="24"/>
          <w:lang w:val="en-IE"/>
        </w:rPr>
        <w:t>Current Ratio (Current Assets : Current Liabilities)</w:t>
      </w:r>
    </w:p>
    <w:p w:rsidR="005844F2" w:rsidRPr="00CA66E7" w:rsidRDefault="005844F2" w:rsidP="00A9791E">
      <w:pPr>
        <w:pStyle w:val="ListParagraph"/>
        <w:numPr>
          <w:ilvl w:val="0"/>
          <w:numId w:val="21"/>
        </w:numPr>
        <w:jc w:val="both"/>
        <w:rPr>
          <w:rFonts w:ascii="Calibri" w:hAnsi="Calibri" w:cs="Tahoma"/>
          <w:szCs w:val="24"/>
          <w:lang w:val="en-IE"/>
        </w:rPr>
      </w:pPr>
      <w:r w:rsidRPr="00CA66E7">
        <w:rPr>
          <w:rFonts w:ascii="Calibri" w:hAnsi="Calibri" w:cs="Tahoma"/>
          <w:szCs w:val="24"/>
          <w:lang w:val="en-IE"/>
        </w:rPr>
        <w:t>Revenue Account Balance € million (+ Surplus / - Deficit)</w:t>
      </w:r>
    </w:p>
    <w:p w:rsidR="00552C16" w:rsidRPr="00FD6D3E" w:rsidRDefault="00552C16" w:rsidP="00A9791E">
      <w:pPr>
        <w:rPr>
          <w:rFonts w:ascii="Calibri" w:hAnsi="Calibri" w:cs="Tahoma"/>
          <w:b/>
          <w:szCs w:val="24"/>
        </w:rPr>
      </w:pPr>
    </w:p>
    <w:p w:rsidR="00552C16" w:rsidRPr="00FD6D3E" w:rsidRDefault="00552C16" w:rsidP="00A9791E">
      <w:pPr>
        <w:rPr>
          <w:rFonts w:ascii="Calibri" w:hAnsi="Calibri" w:cs="Tahoma"/>
          <w:i/>
          <w:szCs w:val="24"/>
        </w:rPr>
      </w:pPr>
      <w:r w:rsidRPr="00FD6D3E">
        <w:rPr>
          <w:rFonts w:ascii="Calibri" w:hAnsi="Calibri" w:cs="Tahoma"/>
          <w:i/>
          <w:szCs w:val="24"/>
        </w:rPr>
        <w:lastRenderedPageBreak/>
        <w:t>Information Technology</w:t>
      </w:r>
    </w:p>
    <w:p w:rsidR="00552C16" w:rsidRPr="00FD6D3E" w:rsidRDefault="00552C16" w:rsidP="00A9791E">
      <w:pPr>
        <w:rPr>
          <w:rFonts w:ascii="Calibri" w:hAnsi="Calibri" w:cs="Tahoma"/>
          <w:szCs w:val="24"/>
        </w:rPr>
      </w:pPr>
    </w:p>
    <w:p w:rsidR="005811EE" w:rsidRPr="00CA66E7" w:rsidRDefault="005811EE" w:rsidP="00BB51FB">
      <w:pPr>
        <w:pStyle w:val="ListParagraph"/>
        <w:numPr>
          <w:ilvl w:val="0"/>
          <w:numId w:val="25"/>
        </w:numPr>
        <w:ind w:left="1440"/>
        <w:jc w:val="both"/>
        <w:rPr>
          <w:rFonts w:ascii="Calibri" w:hAnsi="Calibri" w:cs="Tahoma"/>
          <w:szCs w:val="24"/>
        </w:rPr>
      </w:pPr>
      <w:r w:rsidRPr="00CA66E7">
        <w:rPr>
          <w:rFonts w:ascii="Calibri" w:hAnsi="Calibri" w:cs="Tahoma"/>
          <w:szCs w:val="24"/>
        </w:rPr>
        <w:t xml:space="preserve">Printing costs – monochrome </w:t>
      </w:r>
      <w:proofErr w:type="spellStart"/>
      <w:r w:rsidRPr="00CA66E7">
        <w:rPr>
          <w:rFonts w:ascii="Calibri" w:hAnsi="Calibri" w:cs="Tahoma"/>
          <w:szCs w:val="24"/>
        </w:rPr>
        <w:t>vs</w:t>
      </w:r>
      <w:proofErr w:type="spellEnd"/>
      <w:r w:rsidRPr="00CA66E7">
        <w:rPr>
          <w:rFonts w:ascii="Calibri" w:hAnsi="Calibri" w:cs="Tahoma"/>
          <w:szCs w:val="24"/>
        </w:rPr>
        <w:t xml:space="preserve"> </w:t>
      </w:r>
      <w:proofErr w:type="spellStart"/>
      <w:r w:rsidRPr="00CA66E7">
        <w:rPr>
          <w:rFonts w:ascii="Calibri" w:hAnsi="Calibri" w:cs="Tahoma"/>
          <w:szCs w:val="24"/>
        </w:rPr>
        <w:t>colour</w:t>
      </w:r>
      <w:proofErr w:type="spellEnd"/>
      <w:r w:rsidRPr="00CA66E7">
        <w:rPr>
          <w:rFonts w:ascii="Calibri" w:hAnsi="Calibri" w:cs="Tahoma"/>
          <w:szCs w:val="24"/>
        </w:rPr>
        <w:t xml:space="preserve"> (percentage)</w:t>
      </w:r>
    </w:p>
    <w:p w:rsidR="005811EE" w:rsidRPr="00CA66E7" w:rsidRDefault="005811EE" w:rsidP="00BB51FB">
      <w:pPr>
        <w:pStyle w:val="ListParagraph"/>
        <w:numPr>
          <w:ilvl w:val="0"/>
          <w:numId w:val="25"/>
        </w:numPr>
        <w:ind w:left="1440"/>
        <w:jc w:val="both"/>
        <w:rPr>
          <w:rFonts w:ascii="Calibri" w:hAnsi="Calibri" w:cs="Tahoma"/>
          <w:szCs w:val="24"/>
        </w:rPr>
      </w:pPr>
      <w:r w:rsidRPr="00CA66E7">
        <w:rPr>
          <w:rFonts w:ascii="Calibri" w:hAnsi="Calibri" w:cs="Tahoma"/>
          <w:szCs w:val="24"/>
        </w:rPr>
        <w:t>Percentage of incidents resolved within agreed SLA</w:t>
      </w:r>
    </w:p>
    <w:p w:rsidR="005811EE" w:rsidRPr="00CA66E7" w:rsidRDefault="005811EE" w:rsidP="00BB51FB">
      <w:pPr>
        <w:pStyle w:val="ListParagraph"/>
        <w:numPr>
          <w:ilvl w:val="0"/>
          <w:numId w:val="25"/>
        </w:numPr>
        <w:ind w:left="1440"/>
        <w:jc w:val="both"/>
        <w:rPr>
          <w:rFonts w:ascii="Calibri" w:hAnsi="Calibri" w:cs="Tahoma"/>
          <w:szCs w:val="24"/>
        </w:rPr>
      </w:pPr>
      <w:r w:rsidRPr="00CA66E7">
        <w:rPr>
          <w:rFonts w:ascii="Calibri" w:hAnsi="Calibri" w:cs="Tahoma"/>
          <w:szCs w:val="24"/>
        </w:rPr>
        <w:t>Availability uptime of ICT service to users</w:t>
      </w:r>
    </w:p>
    <w:p w:rsidR="005811EE" w:rsidRPr="00CA66E7" w:rsidRDefault="005811EE" w:rsidP="00BB51FB">
      <w:pPr>
        <w:pStyle w:val="ListParagraph"/>
        <w:numPr>
          <w:ilvl w:val="0"/>
          <w:numId w:val="25"/>
        </w:numPr>
        <w:ind w:left="1440"/>
        <w:jc w:val="both"/>
        <w:rPr>
          <w:rFonts w:ascii="Calibri" w:hAnsi="Calibri" w:cs="Tahoma"/>
          <w:szCs w:val="24"/>
        </w:rPr>
      </w:pPr>
      <w:r w:rsidRPr="00CA66E7">
        <w:rPr>
          <w:rFonts w:ascii="Calibri" w:hAnsi="Calibri" w:cs="Tahoma"/>
          <w:szCs w:val="24"/>
        </w:rPr>
        <w:t>Senior Management satisfaction index</w:t>
      </w:r>
    </w:p>
    <w:p w:rsidR="005811EE" w:rsidRPr="00CA66E7" w:rsidRDefault="005811EE" w:rsidP="00BB51FB">
      <w:pPr>
        <w:pStyle w:val="ListParagraph"/>
        <w:numPr>
          <w:ilvl w:val="0"/>
          <w:numId w:val="25"/>
        </w:numPr>
        <w:ind w:left="1440"/>
        <w:jc w:val="both"/>
        <w:rPr>
          <w:rFonts w:ascii="Calibri" w:hAnsi="Calibri" w:cs="Tahoma"/>
          <w:szCs w:val="24"/>
        </w:rPr>
      </w:pPr>
      <w:r w:rsidRPr="00CA66E7">
        <w:rPr>
          <w:rFonts w:ascii="Calibri" w:hAnsi="Calibri" w:cs="Tahoma"/>
          <w:szCs w:val="24"/>
        </w:rPr>
        <w:t>End User satisfaction index</w:t>
      </w:r>
    </w:p>
    <w:p w:rsidR="00552C16" w:rsidRPr="00FD6D3E" w:rsidRDefault="00552C16" w:rsidP="00A9791E">
      <w:pPr>
        <w:rPr>
          <w:rFonts w:ascii="Calibri" w:hAnsi="Calibri" w:cs="Tahoma"/>
          <w:szCs w:val="24"/>
        </w:rPr>
      </w:pPr>
    </w:p>
    <w:p w:rsidR="00552C16" w:rsidRPr="00FD6D3E" w:rsidRDefault="00552C16" w:rsidP="00A9791E">
      <w:pPr>
        <w:rPr>
          <w:rFonts w:ascii="Calibri" w:hAnsi="Calibri" w:cs="Tahoma"/>
          <w:i/>
          <w:szCs w:val="24"/>
        </w:rPr>
      </w:pPr>
      <w:r w:rsidRPr="00FD6D3E">
        <w:rPr>
          <w:rFonts w:ascii="Calibri" w:hAnsi="Calibri" w:cs="Tahoma"/>
          <w:i/>
          <w:szCs w:val="24"/>
        </w:rPr>
        <w:t>Human Resources</w:t>
      </w:r>
    </w:p>
    <w:p w:rsidR="00552C16" w:rsidRPr="00FD6D3E" w:rsidRDefault="00552C16" w:rsidP="00A9791E">
      <w:pPr>
        <w:rPr>
          <w:rFonts w:ascii="Calibri" w:hAnsi="Calibri" w:cs="Tahoma"/>
          <w:szCs w:val="24"/>
        </w:rPr>
      </w:pPr>
    </w:p>
    <w:p w:rsidR="00552C16" w:rsidRPr="00FD6D3E" w:rsidRDefault="00552C16" w:rsidP="00BB51FB">
      <w:pPr>
        <w:pStyle w:val="ListParagraph"/>
        <w:numPr>
          <w:ilvl w:val="0"/>
          <w:numId w:val="24"/>
        </w:numPr>
        <w:ind w:left="1440"/>
        <w:jc w:val="both"/>
        <w:rPr>
          <w:rFonts w:ascii="Calibri" w:hAnsi="Calibri" w:cs="Tahoma"/>
          <w:szCs w:val="24"/>
          <w:lang w:val="en-IE"/>
        </w:rPr>
      </w:pPr>
      <w:r w:rsidRPr="00FD6D3E">
        <w:rPr>
          <w:rFonts w:ascii="Calibri" w:hAnsi="Calibri" w:cs="Tahoma"/>
          <w:szCs w:val="24"/>
          <w:lang w:val="en-IE"/>
        </w:rPr>
        <w:t xml:space="preserve">Annual review of the Workforce Plan </w:t>
      </w:r>
    </w:p>
    <w:p w:rsidR="00552C16" w:rsidRPr="00FD6D3E" w:rsidRDefault="00552C16" w:rsidP="00BB51FB">
      <w:pPr>
        <w:pStyle w:val="ListParagraph"/>
        <w:numPr>
          <w:ilvl w:val="0"/>
          <w:numId w:val="24"/>
        </w:numPr>
        <w:ind w:left="1440"/>
        <w:jc w:val="both"/>
        <w:rPr>
          <w:rFonts w:ascii="Calibri" w:hAnsi="Calibri" w:cs="Tahoma"/>
          <w:szCs w:val="24"/>
          <w:lang w:val="en-IE"/>
        </w:rPr>
      </w:pPr>
      <w:r w:rsidRPr="00FD6D3E">
        <w:rPr>
          <w:rFonts w:ascii="Calibri" w:hAnsi="Calibri" w:cs="Tahoma"/>
          <w:szCs w:val="24"/>
          <w:lang w:val="en-IE"/>
        </w:rPr>
        <w:t>Number of PDPs prepared and subject to mid-year review and end-of</w:t>
      </w:r>
      <w:r w:rsidR="00AD0035">
        <w:rPr>
          <w:rFonts w:ascii="Calibri" w:hAnsi="Calibri" w:cs="Tahoma"/>
          <w:szCs w:val="24"/>
          <w:lang w:val="en-IE"/>
        </w:rPr>
        <w:t>-year evaluation</w:t>
      </w:r>
    </w:p>
    <w:p w:rsidR="00552C16" w:rsidRPr="00FD6D3E" w:rsidRDefault="00552C16" w:rsidP="00BB51FB">
      <w:pPr>
        <w:pStyle w:val="ListParagraph"/>
        <w:numPr>
          <w:ilvl w:val="0"/>
          <w:numId w:val="24"/>
        </w:numPr>
        <w:ind w:left="1440"/>
        <w:jc w:val="both"/>
        <w:rPr>
          <w:rFonts w:ascii="Calibri" w:hAnsi="Calibri" w:cs="Tahoma"/>
          <w:szCs w:val="24"/>
          <w:lang w:val="en-IE"/>
        </w:rPr>
      </w:pPr>
      <w:r w:rsidRPr="00FD6D3E">
        <w:rPr>
          <w:rFonts w:ascii="Calibri" w:hAnsi="Calibri" w:cs="Tahoma"/>
          <w:szCs w:val="24"/>
          <w:lang w:val="en-IE"/>
        </w:rPr>
        <w:t xml:space="preserve">Assessment of average PDP ratings in terms of staff competency </w:t>
      </w:r>
    </w:p>
    <w:p w:rsidR="00552C16" w:rsidRPr="00FD6D3E" w:rsidRDefault="00552C16" w:rsidP="00BB51FB">
      <w:pPr>
        <w:pStyle w:val="ListParagraph"/>
        <w:numPr>
          <w:ilvl w:val="0"/>
          <w:numId w:val="24"/>
        </w:numPr>
        <w:ind w:left="1440"/>
        <w:jc w:val="both"/>
        <w:rPr>
          <w:rFonts w:ascii="Calibri" w:hAnsi="Calibri" w:cs="Tahoma"/>
          <w:szCs w:val="24"/>
          <w:lang w:val="en-IE"/>
        </w:rPr>
      </w:pPr>
      <w:r w:rsidRPr="00FD6D3E">
        <w:rPr>
          <w:rFonts w:ascii="Calibri" w:hAnsi="Calibri" w:cs="Tahoma"/>
          <w:szCs w:val="24"/>
          <w:lang w:val="en-IE"/>
        </w:rPr>
        <w:t>Age profile of staff completed and continually updated</w:t>
      </w:r>
    </w:p>
    <w:p w:rsidR="00552C16" w:rsidRPr="00FD6D3E" w:rsidRDefault="00552C16" w:rsidP="00BB51FB">
      <w:pPr>
        <w:pStyle w:val="ListParagraph"/>
        <w:numPr>
          <w:ilvl w:val="0"/>
          <w:numId w:val="24"/>
        </w:numPr>
        <w:ind w:left="1440"/>
        <w:jc w:val="both"/>
        <w:rPr>
          <w:rFonts w:ascii="Calibri" w:hAnsi="Calibri" w:cs="Tahoma"/>
          <w:szCs w:val="24"/>
          <w:lang w:val="en-IE"/>
        </w:rPr>
      </w:pPr>
      <w:r w:rsidRPr="00FD6D3E">
        <w:rPr>
          <w:rFonts w:ascii="Calibri" w:hAnsi="Calibri" w:cs="Tahoma"/>
          <w:szCs w:val="24"/>
          <w:lang w:val="en-IE"/>
        </w:rPr>
        <w:t>Analysis and assessment of skills audit</w:t>
      </w:r>
    </w:p>
    <w:p w:rsidR="00552C16" w:rsidRPr="00FD6D3E" w:rsidRDefault="00552C16" w:rsidP="00BB51FB">
      <w:pPr>
        <w:pStyle w:val="ListParagraph"/>
        <w:numPr>
          <w:ilvl w:val="0"/>
          <w:numId w:val="24"/>
        </w:numPr>
        <w:ind w:left="1440"/>
        <w:jc w:val="both"/>
        <w:rPr>
          <w:rFonts w:ascii="Calibri" w:hAnsi="Calibri" w:cs="Tahoma"/>
          <w:szCs w:val="24"/>
        </w:rPr>
      </w:pPr>
      <w:r w:rsidRPr="00FD6D3E">
        <w:rPr>
          <w:rFonts w:ascii="Calibri" w:hAnsi="Calibri" w:cs="Tahoma"/>
          <w:szCs w:val="24"/>
          <w:lang w:val="en-IE"/>
        </w:rPr>
        <w:t xml:space="preserve">Review of training needs analysis and measurement of staff competency levels  </w:t>
      </w:r>
    </w:p>
    <w:p w:rsidR="00552C16" w:rsidRPr="00FD6D3E" w:rsidRDefault="00552C16" w:rsidP="00BB51FB">
      <w:pPr>
        <w:pStyle w:val="ListParagraph"/>
        <w:numPr>
          <w:ilvl w:val="0"/>
          <w:numId w:val="24"/>
        </w:numPr>
        <w:ind w:left="1440"/>
        <w:jc w:val="both"/>
        <w:rPr>
          <w:rFonts w:ascii="Calibri" w:hAnsi="Calibri" w:cs="Tahoma"/>
          <w:szCs w:val="24"/>
        </w:rPr>
      </w:pPr>
      <w:r w:rsidRPr="00FD6D3E">
        <w:rPr>
          <w:rFonts w:ascii="Calibri" w:hAnsi="Calibri" w:cs="Tahoma"/>
          <w:szCs w:val="24"/>
        </w:rPr>
        <w:t>Number of applications for vacancies in all posts/grades</w:t>
      </w:r>
    </w:p>
    <w:p w:rsidR="00552C16" w:rsidRPr="00FD6D3E" w:rsidRDefault="00552C16" w:rsidP="00BB51FB">
      <w:pPr>
        <w:pStyle w:val="ListParagraph"/>
        <w:numPr>
          <w:ilvl w:val="0"/>
          <w:numId w:val="24"/>
        </w:numPr>
        <w:ind w:left="1440"/>
        <w:jc w:val="both"/>
        <w:rPr>
          <w:rFonts w:ascii="Calibri" w:hAnsi="Calibri" w:cs="Tahoma"/>
          <w:szCs w:val="24"/>
        </w:rPr>
      </w:pPr>
      <w:r w:rsidRPr="00FD6D3E">
        <w:rPr>
          <w:rFonts w:ascii="Calibri" w:hAnsi="Calibri" w:cs="Tahoma"/>
          <w:szCs w:val="24"/>
        </w:rPr>
        <w:t>Number of staff accessing promotional opportunities both within the Council and the wider public service</w:t>
      </w:r>
    </w:p>
    <w:p w:rsidR="00552C16" w:rsidRPr="00FD6D3E" w:rsidRDefault="00552C16" w:rsidP="00A9791E">
      <w:pPr>
        <w:rPr>
          <w:rFonts w:ascii="Calibri" w:hAnsi="Calibri" w:cs="Tahoma"/>
          <w:szCs w:val="24"/>
        </w:rPr>
      </w:pPr>
    </w:p>
    <w:p w:rsidR="00552C16" w:rsidRPr="00FD6D3E" w:rsidRDefault="00552C16" w:rsidP="00A9791E">
      <w:pPr>
        <w:rPr>
          <w:rFonts w:ascii="Calibri" w:hAnsi="Calibri" w:cs="Tahoma"/>
          <w:i/>
          <w:szCs w:val="24"/>
        </w:rPr>
      </w:pPr>
      <w:r w:rsidRPr="00FD6D3E">
        <w:rPr>
          <w:rFonts w:ascii="Calibri" w:hAnsi="Calibri" w:cs="Tahoma"/>
          <w:i/>
          <w:szCs w:val="24"/>
        </w:rPr>
        <w:t>Corporate Services</w:t>
      </w:r>
    </w:p>
    <w:p w:rsidR="00552C16" w:rsidRPr="00FD6D3E" w:rsidRDefault="00552C16" w:rsidP="00A9791E">
      <w:pPr>
        <w:rPr>
          <w:rFonts w:ascii="Calibri" w:hAnsi="Calibri" w:cs="Tahoma"/>
          <w:szCs w:val="24"/>
        </w:rPr>
      </w:pPr>
    </w:p>
    <w:p w:rsidR="00552C16" w:rsidRPr="00CA66E7" w:rsidRDefault="00552C16" w:rsidP="00BB51FB">
      <w:pPr>
        <w:pStyle w:val="ListParagraph"/>
        <w:numPr>
          <w:ilvl w:val="0"/>
          <w:numId w:val="26"/>
        </w:numPr>
        <w:ind w:left="1440"/>
        <w:jc w:val="both"/>
        <w:rPr>
          <w:rFonts w:ascii="Calibri" w:hAnsi="Calibri" w:cs="Tahoma"/>
          <w:szCs w:val="24"/>
          <w:lang w:val="en-IE"/>
        </w:rPr>
      </w:pPr>
      <w:r w:rsidRPr="00CA66E7">
        <w:rPr>
          <w:rFonts w:ascii="Calibri" w:hAnsi="Calibri" w:cs="Tahoma"/>
          <w:szCs w:val="24"/>
          <w:lang w:val="en-IE"/>
        </w:rPr>
        <w:t>Number of customer surveys carried out including a</w:t>
      </w:r>
      <w:r w:rsidR="00177B33" w:rsidRPr="00CA66E7">
        <w:rPr>
          <w:rFonts w:ascii="Calibri" w:hAnsi="Calibri" w:cs="Tahoma"/>
          <w:szCs w:val="24"/>
          <w:lang w:val="en-IE"/>
        </w:rPr>
        <w:t>nalysis of the results</w:t>
      </w:r>
    </w:p>
    <w:p w:rsidR="00552C16" w:rsidRPr="00CA66E7" w:rsidRDefault="00552C16" w:rsidP="00BB51FB">
      <w:pPr>
        <w:pStyle w:val="ListParagraph"/>
        <w:numPr>
          <w:ilvl w:val="0"/>
          <w:numId w:val="26"/>
        </w:numPr>
        <w:ind w:left="1440"/>
        <w:jc w:val="both"/>
        <w:rPr>
          <w:rFonts w:ascii="Calibri" w:hAnsi="Calibri" w:cs="Tahoma"/>
          <w:szCs w:val="24"/>
          <w:lang w:val="en-IE"/>
        </w:rPr>
      </w:pPr>
      <w:r w:rsidRPr="00CA66E7">
        <w:rPr>
          <w:rFonts w:ascii="Calibri" w:hAnsi="Calibri" w:cs="Tahoma"/>
          <w:szCs w:val="24"/>
          <w:lang w:val="en-IE"/>
        </w:rPr>
        <w:t xml:space="preserve">Number of formal complaints received and </w:t>
      </w:r>
      <w:r w:rsidR="00177B33" w:rsidRPr="00CA66E7">
        <w:rPr>
          <w:rFonts w:ascii="Calibri" w:hAnsi="Calibri" w:cs="Tahoma"/>
          <w:szCs w:val="24"/>
          <w:lang w:val="en-IE"/>
        </w:rPr>
        <w:t>responses issued</w:t>
      </w:r>
    </w:p>
    <w:p w:rsidR="00552C16" w:rsidRPr="00CA66E7" w:rsidRDefault="00552C16" w:rsidP="00BB51FB">
      <w:pPr>
        <w:pStyle w:val="ListParagraph"/>
        <w:numPr>
          <w:ilvl w:val="0"/>
          <w:numId w:val="26"/>
        </w:numPr>
        <w:ind w:left="1440"/>
        <w:jc w:val="both"/>
        <w:rPr>
          <w:rFonts w:ascii="Calibri" w:hAnsi="Calibri" w:cs="Tahoma"/>
          <w:szCs w:val="24"/>
          <w:lang w:val="en-IE"/>
        </w:rPr>
      </w:pPr>
      <w:r w:rsidRPr="00CA66E7">
        <w:rPr>
          <w:rFonts w:ascii="Calibri" w:hAnsi="Calibri" w:cs="Tahoma"/>
          <w:szCs w:val="24"/>
          <w:lang w:val="en-IE"/>
        </w:rPr>
        <w:t>Annual performance review of national service indicators</w:t>
      </w:r>
    </w:p>
    <w:p w:rsidR="00552C16" w:rsidRPr="00CA66E7" w:rsidRDefault="00177B33" w:rsidP="00BB51FB">
      <w:pPr>
        <w:pStyle w:val="ListParagraph"/>
        <w:numPr>
          <w:ilvl w:val="0"/>
          <w:numId w:val="26"/>
        </w:numPr>
        <w:ind w:left="1440"/>
        <w:jc w:val="both"/>
        <w:rPr>
          <w:rFonts w:ascii="Calibri" w:hAnsi="Calibri" w:cs="Tahoma"/>
          <w:szCs w:val="24"/>
          <w:lang w:val="en-IE"/>
        </w:rPr>
      </w:pPr>
      <w:r w:rsidRPr="00CA66E7">
        <w:rPr>
          <w:rFonts w:ascii="Calibri" w:hAnsi="Calibri" w:cs="Tahoma"/>
          <w:szCs w:val="24"/>
          <w:lang w:val="en-IE"/>
        </w:rPr>
        <w:t xml:space="preserve">Number </w:t>
      </w:r>
      <w:r w:rsidR="00552C16" w:rsidRPr="00CA66E7">
        <w:rPr>
          <w:rFonts w:ascii="Calibri" w:hAnsi="Calibri" w:cs="Tahoma"/>
          <w:szCs w:val="24"/>
          <w:lang w:val="en-IE"/>
        </w:rPr>
        <w:t>of applications and payment facilities available electronically</w:t>
      </w:r>
    </w:p>
    <w:p w:rsidR="00552C16" w:rsidRPr="00CA66E7" w:rsidRDefault="00552C16" w:rsidP="00BB51FB">
      <w:pPr>
        <w:pStyle w:val="ListParagraph"/>
        <w:numPr>
          <w:ilvl w:val="0"/>
          <w:numId w:val="26"/>
        </w:numPr>
        <w:ind w:left="1440"/>
        <w:jc w:val="both"/>
        <w:rPr>
          <w:rFonts w:ascii="Calibri" w:hAnsi="Calibri" w:cs="Tahoma"/>
          <w:szCs w:val="24"/>
          <w:lang w:val="en-IE"/>
        </w:rPr>
      </w:pPr>
      <w:r w:rsidRPr="00CA66E7">
        <w:rPr>
          <w:rFonts w:ascii="Calibri" w:hAnsi="Calibri" w:cs="Tahoma"/>
          <w:szCs w:val="24"/>
          <w:lang w:val="en-IE"/>
        </w:rPr>
        <w:t xml:space="preserve">Number of active networks at defined levels of the organisation e.g. management team, senior management group &amp; middle management </w:t>
      </w:r>
    </w:p>
    <w:p w:rsidR="00552C16" w:rsidRPr="00CA66E7" w:rsidRDefault="00552C16" w:rsidP="00BB51FB">
      <w:pPr>
        <w:pStyle w:val="ListParagraph"/>
        <w:numPr>
          <w:ilvl w:val="0"/>
          <w:numId w:val="26"/>
        </w:numPr>
        <w:ind w:left="1440"/>
        <w:jc w:val="both"/>
        <w:rPr>
          <w:rFonts w:ascii="Calibri" w:hAnsi="Calibri" w:cs="Tahoma"/>
          <w:szCs w:val="24"/>
          <w:lang w:val="en-IE"/>
        </w:rPr>
      </w:pPr>
      <w:r w:rsidRPr="00CA66E7">
        <w:rPr>
          <w:rFonts w:ascii="Calibri" w:hAnsi="Calibri" w:cs="Tahoma"/>
          <w:szCs w:val="24"/>
          <w:lang w:val="en-IE"/>
        </w:rPr>
        <w:t>Number of complaints received, statutory investigations initiated, and formal returns made</w:t>
      </w:r>
    </w:p>
    <w:p w:rsidR="00552C16" w:rsidRPr="00CA66E7" w:rsidRDefault="00552C16" w:rsidP="00BB51FB">
      <w:pPr>
        <w:pStyle w:val="ListParagraph"/>
        <w:numPr>
          <w:ilvl w:val="0"/>
          <w:numId w:val="26"/>
        </w:numPr>
        <w:ind w:left="1440"/>
        <w:jc w:val="both"/>
        <w:rPr>
          <w:rFonts w:ascii="Calibri" w:hAnsi="Calibri" w:cs="Tahoma"/>
          <w:szCs w:val="24"/>
          <w:lang w:val="en-IE"/>
        </w:rPr>
      </w:pPr>
      <w:r w:rsidRPr="00CA66E7">
        <w:rPr>
          <w:rFonts w:ascii="Calibri" w:hAnsi="Calibri" w:cs="Tahoma"/>
          <w:szCs w:val="24"/>
          <w:lang w:val="en-IE"/>
        </w:rPr>
        <w:t>Media coverage</w:t>
      </w:r>
      <w:r w:rsidR="00177B33" w:rsidRPr="00CA66E7">
        <w:rPr>
          <w:rFonts w:ascii="Calibri" w:hAnsi="Calibri" w:cs="Tahoma"/>
          <w:szCs w:val="24"/>
          <w:lang w:val="en-IE"/>
        </w:rPr>
        <w:t xml:space="preserve"> press releases</w:t>
      </w:r>
    </w:p>
    <w:p w:rsidR="00177B33" w:rsidRPr="00CA66E7" w:rsidRDefault="00177B33" w:rsidP="00BB51FB">
      <w:pPr>
        <w:pStyle w:val="ListParagraph"/>
        <w:numPr>
          <w:ilvl w:val="0"/>
          <w:numId w:val="26"/>
        </w:numPr>
        <w:ind w:left="1440"/>
        <w:jc w:val="both"/>
        <w:rPr>
          <w:rFonts w:ascii="Calibri" w:hAnsi="Calibri" w:cs="Tahoma"/>
          <w:szCs w:val="24"/>
          <w:lang w:val="en-IE"/>
        </w:rPr>
      </w:pPr>
      <w:r w:rsidRPr="00CA66E7">
        <w:rPr>
          <w:rFonts w:ascii="Calibri" w:hAnsi="Calibri" w:cs="Tahoma"/>
          <w:szCs w:val="24"/>
          <w:lang w:val="en-IE"/>
        </w:rPr>
        <w:t>Social Media followers</w:t>
      </w:r>
    </w:p>
    <w:p w:rsidR="00552C16" w:rsidRPr="00FD6D3E" w:rsidRDefault="00552C16" w:rsidP="00BB51FB">
      <w:pPr>
        <w:pStyle w:val="ListParagraph"/>
        <w:numPr>
          <w:ilvl w:val="0"/>
          <w:numId w:val="26"/>
        </w:numPr>
        <w:ind w:left="1440"/>
        <w:jc w:val="both"/>
        <w:rPr>
          <w:rFonts w:ascii="Calibri" w:hAnsi="Calibri" w:cs="Tahoma"/>
          <w:szCs w:val="24"/>
        </w:rPr>
      </w:pPr>
      <w:r w:rsidRPr="00FD6D3E">
        <w:rPr>
          <w:rFonts w:ascii="Calibri" w:hAnsi="Calibri" w:cs="Tahoma"/>
          <w:szCs w:val="24"/>
        </w:rPr>
        <w:t>Number and category of accidents, incidents and near misses</w:t>
      </w:r>
    </w:p>
    <w:p w:rsidR="00552C16" w:rsidRPr="00FD6D3E" w:rsidRDefault="00552C16" w:rsidP="00A9791E">
      <w:pPr>
        <w:pStyle w:val="ListParagraph"/>
        <w:ind w:left="1080"/>
        <w:jc w:val="both"/>
        <w:rPr>
          <w:rFonts w:ascii="Calibri" w:hAnsi="Calibri" w:cs="Tahoma"/>
          <w:szCs w:val="24"/>
        </w:rPr>
      </w:pPr>
    </w:p>
    <w:p w:rsidR="00552C16" w:rsidRPr="00FD6D3E" w:rsidRDefault="00552C16" w:rsidP="00A9791E">
      <w:pPr>
        <w:pStyle w:val="ListParagraph"/>
        <w:ind w:left="1080"/>
        <w:jc w:val="both"/>
        <w:rPr>
          <w:rFonts w:ascii="Calibri" w:hAnsi="Calibri" w:cs="Tahoma"/>
          <w:szCs w:val="24"/>
        </w:rPr>
      </w:pPr>
    </w:p>
    <w:p w:rsidR="00552C16" w:rsidRPr="00FD6D3E" w:rsidRDefault="00552C16" w:rsidP="00A9791E">
      <w:pPr>
        <w:pStyle w:val="ListParagraph"/>
        <w:ind w:left="1080"/>
        <w:jc w:val="both"/>
        <w:rPr>
          <w:rFonts w:ascii="Calibri" w:hAnsi="Calibri" w:cs="Tahoma"/>
          <w:szCs w:val="24"/>
        </w:rPr>
      </w:pPr>
    </w:p>
    <w:p w:rsidR="00552C16" w:rsidRPr="00FD6D3E" w:rsidRDefault="00552C16" w:rsidP="00A9791E">
      <w:pPr>
        <w:pStyle w:val="ListParagraph"/>
        <w:ind w:left="1080"/>
        <w:jc w:val="both"/>
        <w:rPr>
          <w:rFonts w:ascii="Calibri" w:hAnsi="Calibri" w:cs="Tahoma"/>
          <w:szCs w:val="24"/>
        </w:rPr>
      </w:pPr>
    </w:p>
    <w:p w:rsidR="00552C16" w:rsidRPr="00FD6D3E" w:rsidRDefault="00552C16" w:rsidP="00A9791E">
      <w:pPr>
        <w:pStyle w:val="ListParagraph"/>
        <w:ind w:left="1080"/>
        <w:jc w:val="both"/>
        <w:rPr>
          <w:rFonts w:ascii="Calibri" w:hAnsi="Calibri" w:cs="Tahoma"/>
          <w:szCs w:val="24"/>
        </w:rPr>
      </w:pPr>
    </w:p>
    <w:p w:rsidR="00552C16" w:rsidRPr="00FD6D3E" w:rsidRDefault="00552C16" w:rsidP="00A9791E">
      <w:pPr>
        <w:pStyle w:val="ListParagraph"/>
        <w:ind w:left="1080"/>
        <w:jc w:val="both"/>
        <w:rPr>
          <w:rFonts w:ascii="Calibri" w:hAnsi="Calibri" w:cs="Tahoma"/>
          <w:szCs w:val="24"/>
        </w:rPr>
      </w:pPr>
    </w:p>
    <w:p w:rsidR="00552C16" w:rsidRPr="00FD6D3E" w:rsidRDefault="00552C16" w:rsidP="00A9791E">
      <w:pPr>
        <w:pStyle w:val="ListParagraph"/>
        <w:ind w:left="1080"/>
        <w:jc w:val="both"/>
        <w:rPr>
          <w:rFonts w:ascii="Calibri" w:hAnsi="Calibri" w:cs="Tahoma"/>
          <w:szCs w:val="24"/>
        </w:rPr>
      </w:pPr>
    </w:p>
    <w:p w:rsidR="00552C16" w:rsidRDefault="00552C16" w:rsidP="00A9791E">
      <w:pPr>
        <w:pStyle w:val="ListParagraph"/>
        <w:ind w:left="1080"/>
        <w:jc w:val="both"/>
        <w:rPr>
          <w:rFonts w:ascii="Calibri" w:hAnsi="Calibri" w:cs="Tahoma"/>
          <w:szCs w:val="24"/>
        </w:rPr>
      </w:pPr>
    </w:p>
    <w:p w:rsidR="00CA66E7" w:rsidRDefault="00CA66E7" w:rsidP="00A9791E">
      <w:pPr>
        <w:pStyle w:val="ListParagraph"/>
        <w:ind w:left="1080"/>
        <w:jc w:val="both"/>
        <w:rPr>
          <w:rFonts w:ascii="Calibri" w:hAnsi="Calibri" w:cs="Tahoma"/>
          <w:szCs w:val="24"/>
        </w:rPr>
      </w:pPr>
    </w:p>
    <w:p w:rsidR="00CA66E7" w:rsidRDefault="00CA66E7" w:rsidP="00A9791E">
      <w:pPr>
        <w:pStyle w:val="ListParagraph"/>
        <w:ind w:left="1080"/>
        <w:jc w:val="both"/>
        <w:rPr>
          <w:rFonts w:ascii="Calibri" w:hAnsi="Calibri" w:cs="Tahoma"/>
          <w:szCs w:val="24"/>
        </w:rPr>
      </w:pPr>
    </w:p>
    <w:p w:rsidR="00CA66E7" w:rsidRPr="00FD6D3E" w:rsidRDefault="00CA66E7" w:rsidP="00A9791E">
      <w:pPr>
        <w:pStyle w:val="ListParagraph"/>
        <w:ind w:left="1080"/>
        <w:jc w:val="both"/>
        <w:rPr>
          <w:rFonts w:ascii="Calibri" w:hAnsi="Calibri" w:cs="Tahoma"/>
          <w:szCs w:val="24"/>
        </w:rPr>
      </w:pPr>
    </w:p>
    <w:p w:rsidR="0000139A" w:rsidRDefault="0000139A">
      <w:pPr>
        <w:rPr>
          <w:rFonts w:ascii="Calibri" w:hAnsi="Calibri" w:cs="Tahoma"/>
          <w:b/>
          <w:szCs w:val="24"/>
          <w:u w:val="single"/>
        </w:rPr>
      </w:pPr>
      <w:r>
        <w:rPr>
          <w:rFonts w:ascii="Calibri" w:hAnsi="Calibri" w:cs="Tahoma"/>
          <w:b/>
          <w:szCs w:val="24"/>
          <w:u w:val="single"/>
        </w:rPr>
        <w:br w:type="page"/>
      </w:r>
    </w:p>
    <w:p w:rsidR="00552C16" w:rsidRPr="00FD6D3E" w:rsidRDefault="00552C16" w:rsidP="00A9791E">
      <w:pPr>
        <w:rPr>
          <w:rFonts w:ascii="Calibri" w:hAnsi="Calibri" w:cs="Tahoma"/>
          <w:b/>
          <w:szCs w:val="24"/>
          <w:u w:val="single"/>
        </w:rPr>
      </w:pPr>
      <w:r w:rsidRPr="00FD6D3E">
        <w:rPr>
          <w:rFonts w:ascii="Calibri" w:hAnsi="Calibri" w:cs="Tahoma"/>
          <w:b/>
          <w:szCs w:val="24"/>
          <w:u w:val="single"/>
        </w:rPr>
        <w:lastRenderedPageBreak/>
        <w:t xml:space="preserve">Appendix 2 – Policies </w:t>
      </w:r>
    </w:p>
    <w:p w:rsidR="00552C16" w:rsidRPr="00FD6D3E" w:rsidRDefault="00552C16" w:rsidP="00A9791E">
      <w:pPr>
        <w:rPr>
          <w:rFonts w:ascii="Calibri" w:hAnsi="Calibri" w:cs="Tahoma"/>
          <w:szCs w:val="24"/>
        </w:rPr>
      </w:pPr>
    </w:p>
    <w:p w:rsidR="00552C16" w:rsidRPr="00FD6D3E" w:rsidRDefault="00552C16" w:rsidP="00A9791E">
      <w:pPr>
        <w:rPr>
          <w:rFonts w:ascii="Calibri" w:hAnsi="Calibri" w:cs="Tahoma"/>
          <w:szCs w:val="24"/>
        </w:rPr>
      </w:pPr>
      <w:r w:rsidRPr="00FD6D3E">
        <w:rPr>
          <w:rFonts w:ascii="Calibri" w:hAnsi="Calibri" w:cs="Tahoma"/>
          <w:szCs w:val="24"/>
        </w:rPr>
        <w:t xml:space="preserve">Role of Meath County Council in progressing and playing its part in existing relevant national policies and existing/future national partnership agreements. </w:t>
      </w:r>
    </w:p>
    <w:p w:rsidR="00552C16" w:rsidRPr="00FD6D3E" w:rsidRDefault="00552C16" w:rsidP="00A9791E">
      <w:pPr>
        <w:rPr>
          <w:rFonts w:ascii="Calibri" w:hAnsi="Calibri" w:cs="Tahoma"/>
          <w:szCs w:val="24"/>
        </w:rPr>
      </w:pPr>
    </w:p>
    <w:p w:rsidR="00552C16" w:rsidRPr="00FD6D3E" w:rsidRDefault="00552C16" w:rsidP="00A9791E">
      <w:pPr>
        <w:rPr>
          <w:rFonts w:ascii="Calibri" w:hAnsi="Calibri" w:cs="Tahoma"/>
          <w:i/>
          <w:szCs w:val="24"/>
        </w:rPr>
      </w:pPr>
      <w:r w:rsidRPr="00FD6D3E">
        <w:rPr>
          <w:rFonts w:ascii="Calibri" w:hAnsi="Calibri" w:cs="Tahoma"/>
          <w:i/>
          <w:szCs w:val="24"/>
        </w:rPr>
        <w:t>National</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National Development Plan for the period to 2016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Infrastructure &amp; Capital Investment Programme and associated strategies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DoECLG Strategy Statement 2011 – 2014 and any subsequent Strategy Statements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National </w:t>
      </w:r>
      <w:r w:rsidR="00966F46">
        <w:rPr>
          <w:rFonts w:ascii="Calibri" w:hAnsi="Calibri" w:cs="Tahoma"/>
          <w:szCs w:val="24"/>
        </w:rPr>
        <w:t>Planning Framework</w:t>
      </w:r>
      <w:r w:rsidRPr="00FD6D3E">
        <w:rPr>
          <w:rFonts w:ascii="Calibri" w:hAnsi="Calibri" w:cs="Tahoma"/>
          <w:szCs w:val="24"/>
        </w:rPr>
        <w:t xml:space="preserve">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Public Service Reform Plan 2014 – 2016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Construction 2020 – A Strategy for a Renewed Construction Sector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Homelessness Policy Statement 2013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Traveller Accommodation Programme 2014 – 2018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Keeping Communities Safe – Fire Services Framework </w:t>
      </w:r>
    </w:p>
    <w:p w:rsidR="00552C16"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National Climate Change Adaptation Framework </w:t>
      </w:r>
    </w:p>
    <w:p w:rsidR="00483F33" w:rsidRPr="00CA66E7" w:rsidRDefault="00483F33" w:rsidP="00483F33">
      <w:pPr>
        <w:numPr>
          <w:ilvl w:val="0"/>
          <w:numId w:val="30"/>
        </w:numPr>
        <w:rPr>
          <w:rFonts w:asciiTheme="minorHAnsi" w:hAnsiTheme="minorHAnsi"/>
        </w:rPr>
      </w:pPr>
      <w:r w:rsidRPr="00CA66E7">
        <w:rPr>
          <w:rFonts w:asciiTheme="minorHAnsi" w:hAnsiTheme="minorHAnsi"/>
        </w:rPr>
        <w:t>National Hazardous Waste Management Plan 2014 - 2020</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National Disability Strategy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National Housing Strategy for People with a Disability 2011 – 2016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Social Housing Strategy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Action Programme for Effective Local Government, Putting People First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Implementation Plan on the State’s Response to Homelessness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“Opportunities for All” – A Strategy for Public Libraries 2013 – 2017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Medium-Term Economic Strategy 2014 – 2020, Action Plan for Jobs, Construction 2020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Our Sustainable Future – a Framework for Sustainable Development for Ireland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Open Government Partnership Ireland National Action Plan 2014 – 2016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National Policy Framework for Children 2014 – 2020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Food Harvest 2020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Making it Happen – Growing Enterprise for Ireland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Delivering our Green Potential – Government Policy Statement on Growth and Employment in the Green Economy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Developing a Green Enterprise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Our Cities: Drivers of National Competitiveness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Energising Ireland’s Rural Economy – Commission for the Economic Development of Rural Areas (CEDRA)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Local Government Sectoral Strategy to Promote Employment and Support Local Enterprise – “Supporting Economic Recovery and Jobs – Locally” </w:t>
      </w:r>
    </w:p>
    <w:p w:rsidR="00552C16" w:rsidRPr="00FD6D3E" w:rsidRDefault="00552C16" w:rsidP="00A9791E">
      <w:pPr>
        <w:pStyle w:val="ListParagraph"/>
        <w:numPr>
          <w:ilvl w:val="0"/>
          <w:numId w:val="30"/>
        </w:numPr>
        <w:jc w:val="both"/>
        <w:rPr>
          <w:rFonts w:ascii="Calibri" w:hAnsi="Calibri" w:cs="Tahoma"/>
          <w:szCs w:val="24"/>
        </w:rPr>
      </w:pPr>
      <w:r w:rsidRPr="00FD6D3E">
        <w:rPr>
          <w:rFonts w:ascii="Calibri" w:hAnsi="Calibri" w:cs="Tahoma"/>
          <w:szCs w:val="24"/>
        </w:rPr>
        <w:t xml:space="preserve">Supporting Enterprise, Local Development and Economic Growth </w:t>
      </w:r>
    </w:p>
    <w:p w:rsidR="00552C16" w:rsidRPr="00FD6D3E" w:rsidRDefault="00552C16" w:rsidP="00A9791E">
      <w:pPr>
        <w:rPr>
          <w:rFonts w:ascii="Calibri" w:hAnsi="Calibri" w:cs="Tahoma"/>
          <w:szCs w:val="24"/>
        </w:rPr>
      </w:pPr>
    </w:p>
    <w:p w:rsidR="00552C16" w:rsidRPr="00FD6D3E" w:rsidRDefault="00552C16" w:rsidP="00A9791E">
      <w:pPr>
        <w:rPr>
          <w:rFonts w:ascii="Calibri" w:hAnsi="Calibri" w:cs="Tahoma"/>
          <w:i/>
          <w:szCs w:val="24"/>
        </w:rPr>
      </w:pPr>
      <w:r w:rsidRPr="00FD6D3E">
        <w:rPr>
          <w:rFonts w:ascii="Calibri" w:hAnsi="Calibri" w:cs="Tahoma"/>
          <w:i/>
          <w:szCs w:val="24"/>
        </w:rPr>
        <w:t xml:space="preserve">Regional </w:t>
      </w:r>
    </w:p>
    <w:p w:rsidR="00552C16" w:rsidRPr="00FD6D3E" w:rsidRDefault="00552C16" w:rsidP="00A9791E">
      <w:pPr>
        <w:pStyle w:val="ListParagraph"/>
        <w:numPr>
          <w:ilvl w:val="0"/>
          <w:numId w:val="31"/>
        </w:numPr>
        <w:jc w:val="both"/>
        <w:rPr>
          <w:rFonts w:ascii="Calibri" w:hAnsi="Calibri" w:cs="Tahoma"/>
          <w:szCs w:val="24"/>
        </w:rPr>
      </w:pPr>
      <w:r w:rsidRPr="00FD6D3E">
        <w:rPr>
          <w:rFonts w:ascii="Calibri" w:hAnsi="Calibri" w:cs="Tahoma"/>
          <w:szCs w:val="24"/>
        </w:rPr>
        <w:t xml:space="preserve">Regional Planning Guidelines &amp; Regional Spatial and Economic Strategies </w:t>
      </w:r>
    </w:p>
    <w:p w:rsidR="00552C16" w:rsidRPr="00FD6D3E" w:rsidRDefault="00552C16" w:rsidP="00A9791E">
      <w:pPr>
        <w:pStyle w:val="ListParagraph"/>
        <w:numPr>
          <w:ilvl w:val="0"/>
          <w:numId w:val="31"/>
        </w:numPr>
        <w:jc w:val="both"/>
        <w:rPr>
          <w:rFonts w:ascii="Calibri" w:hAnsi="Calibri" w:cs="Tahoma"/>
          <w:szCs w:val="24"/>
        </w:rPr>
      </w:pPr>
      <w:r w:rsidRPr="00FD6D3E">
        <w:rPr>
          <w:rFonts w:ascii="Calibri" w:hAnsi="Calibri" w:cs="Tahoma"/>
          <w:szCs w:val="24"/>
        </w:rPr>
        <w:t xml:space="preserve">The Regional Indicators Report – monitoring Framework for the Implementation of the Regional Planning Guidelines </w:t>
      </w:r>
    </w:p>
    <w:p w:rsidR="00552C16" w:rsidRPr="00FD6D3E" w:rsidRDefault="00552C16" w:rsidP="00A9791E">
      <w:pPr>
        <w:pStyle w:val="ListParagraph"/>
        <w:numPr>
          <w:ilvl w:val="0"/>
          <w:numId w:val="31"/>
        </w:numPr>
        <w:jc w:val="both"/>
        <w:rPr>
          <w:rFonts w:ascii="Calibri" w:hAnsi="Calibri" w:cs="Tahoma"/>
          <w:szCs w:val="24"/>
        </w:rPr>
      </w:pPr>
      <w:r w:rsidRPr="00FD6D3E">
        <w:rPr>
          <w:rFonts w:ascii="Calibri" w:hAnsi="Calibri" w:cs="Tahoma"/>
          <w:szCs w:val="24"/>
        </w:rPr>
        <w:t xml:space="preserve">Regional Waste Management Plan </w:t>
      </w:r>
    </w:p>
    <w:p w:rsidR="00552C16" w:rsidRPr="00FD6D3E" w:rsidRDefault="00552C16" w:rsidP="00A9791E">
      <w:pPr>
        <w:pStyle w:val="ListParagraph"/>
        <w:numPr>
          <w:ilvl w:val="0"/>
          <w:numId w:val="31"/>
        </w:numPr>
        <w:jc w:val="both"/>
        <w:rPr>
          <w:rFonts w:ascii="Calibri" w:hAnsi="Calibri" w:cs="Tahoma"/>
          <w:szCs w:val="24"/>
        </w:rPr>
      </w:pPr>
      <w:r w:rsidRPr="00FD6D3E">
        <w:rPr>
          <w:rFonts w:ascii="Calibri" w:hAnsi="Calibri" w:cs="Tahoma"/>
          <w:szCs w:val="24"/>
        </w:rPr>
        <w:t xml:space="preserve">Strategy Plans of other Regional Bodies, for example, HSE, Garda Síochána </w:t>
      </w:r>
    </w:p>
    <w:p w:rsidR="00552C16" w:rsidRPr="00FD6D3E" w:rsidRDefault="00552C16" w:rsidP="00A9791E">
      <w:pPr>
        <w:rPr>
          <w:rFonts w:ascii="Calibri" w:hAnsi="Calibri" w:cs="Tahoma"/>
          <w:szCs w:val="24"/>
        </w:rPr>
      </w:pPr>
    </w:p>
    <w:p w:rsidR="00552C16" w:rsidRPr="00FD6D3E" w:rsidRDefault="00552C16" w:rsidP="00A9791E">
      <w:pPr>
        <w:rPr>
          <w:rFonts w:ascii="Calibri" w:hAnsi="Calibri" w:cs="Tahoma"/>
          <w:szCs w:val="24"/>
        </w:rPr>
      </w:pPr>
    </w:p>
    <w:p w:rsidR="00552C16" w:rsidRPr="00FD6D3E" w:rsidRDefault="00552C16" w:rsidP="00A9791E">
      <w:pPr>
        <w:rPr>
          <w:rFonts w:ascii="Calibri" w:hAnsi="Calibri" w:cs="Tahoma"/>
          <w:i/>
          <w:szCs w:val="24"/>
        </w:rPr>
      </w:pPr>
      <w:r w:rsidRPr="00FD6D3E">
        <w:rPr>
          <w:rFonts w:ascii="Calibri" w:hAnsi="Calibri" w:cs="Tahoma"/>
          <w:i/>
          <w:szCs w:val="24"/>
        </w:rPr>
        <w:t xml:space="preserve">Local </w:t>
      </w:r>
    </w:p>
    <w:p w:rsidR="00552C16" w:rsidRPr="00FD6D3E" w:rsidRDefault="00552C16" w:rsidP="00A9791E">
      <w:pPr>
        <w:pStyle w:val="ListParagraph"/>
        <w:numPr>
          <w:ilvl w:val="0"/>
          <w:numId w:val="32"/>
        </w:numPr>
        <w:jc w:val="both"/>
        <w:rPr>
          <w:rFonts w:ascii="Calibri" w:hAnsi="Calibri" w:cs="Tahoma"/>
          <w:szCs w:val="24"/>
        </w:rPr>
      </w:pPr>
      <w:r w:rsidRPr="00FD6D3E">
        <w:rPr>
          <w:rFonts w:ascii="Calibri" w:hAnsi="Calibri" w:cs="Tahoma"/>
          <w:szCs w:val="24"/>
        </w:rPr>
        <w:t>Economic Strategy</w:t>
      </w:r>
    </w:p>
    <w:p w:rsidR="00552C16" w:rsidRPr="00FD6D3E" w:rsidRDefault="00552C16" w:rsidP="00A9791E">
      <w:pPr>
        <w:pStyle w:val="ListParagraph"/>
        <w:numPr>
          <w:ilvl w:val="0"/>
          <w:numId w:val="32"/>
        </w:numPr>
        <w:jc w:val="both"/>
        <w:rPr>
          <w:rFonts w:ascii="Calibri" w:hAnsi="Calibri" w:cs="Tahoma"/>
          <w:szCs w:val="24"/>
        </w:rPr>
      </w:pPr>
      <w:r w:rsidRPr="00FD6D3E">
        <w:rPr>
          <w:rFonts w:ascii="Calibri" w:hAnsi="Calibri" w:cs="Tahoma"/>
          <w:szCs w:val="24"/>
        </w:rPr>
        <w:t xml:space="preserve">County Development Plan </w:t>
      </w:r>
    </w:p>
    <w:p w:rsidR="00552C16" w:rsidRPr="00FD6D3E" w:rsidRDefault="00552C16" w:rsidP="00A9791E">
      <w:pPr>
        <w:pStyle w:val="ListParagraph"/>
        <w:numPr>
          <w:ilvl w:val="0"/>
          <w:numId w:val="32"/>
        </w:numPr>
        <w:jc w:val="both"/>
        <w:rPr>
          <w:rFonts w:ascii="Calibri" w:hAnsi="Calibri" w:cs="Tahoma"/>
          <w:szCs w:val="24"/>
        </w:rPr>
      </w:pPr>
      <w:r w:rsidRPr="00FD6D3E">
        <w:rPr>
          <w:rFonts w:ascii="Calibri" w:hAnsi="Calibri" w:cs="Tahoma"/>
          <w:szCs w:val="24"/>
        </w:rPr>
        <w:t xml:space="preserve">Local Economic &amp; Community Plan </w:t>
      </w:r>
    </w:p>
    <w:p w:rsidR="00552C16" w:rsidRPr="00FD6D3E" w:rsidRDefault="00552C16" w:rsidP="00A9791E">
      <w:pPr>
        <w:pStyle w:val="ListParagraph"/>
        <w:numPr>
          <w:ilvl w:val="0"/>
          <w:numId w:val="32"/>
        </w:numPr>
        <w:jc w:val="both"/>
        <w:rPr>
          <w:rFonts w:ascii="Calibri" w:hAnsi="Calibri" w:cs="Tahoma"/>
          <w:szCs w:val="24"/>
        </w:rPr>
      </w:pPr>
      <w:r w:rsidRPr="00FD6D3E">
        <w:rPr>
          <w:rFonts w:ascii="Calibri" w:hAnsi="Calibri" w:cs="Tahoma"/>
          <w:szCs w:val="24"/>
        </w:rPr>
        <w:t xml:space="preserve">Local Area Plans &amp; Studies </w:t>
      </w:r>
    </w:p>
    <w:p w:rsidR="00552C16" w:rsidRPr="00FD6D3E" w:rsidRDefault="00552C16" w:rsidP="00A9791E">
      <w:pPr>
        <w:pStyle w:val="ListParagraph"/>
        <w:numPr>
          <w:ilvl w:val="0"/>
          <w:numId w:val="32"/>
        </w:numPr>
        <w:jc w:val="both"/>
        <w:rPr>
          <w:rFonts w:ascii="Calibri" w:hAnsi="Calibri" w:cs="Tahoma"/>
          <w:szCs w:val="24"/>
        </w:rPr>
      </w:pPr>
      <w:r w:rsidRPr="00FD6D3E">
        <w:rPr>
          <w:rFonts w:ascii="Calibri" w:hAnsi="Calibri" w:cs="Tahoma"/>
          <w:szCs w:val="24"/>
        </w:rPr>
        <w:t xml:space="preserve">Annual Service Delivery Plans </w:t>
      </w:r>
    </w:p>
    <w:p w:rsidR="00552C16" w:rsidRPr="00FD6D3E" w:rsidRDefault="00552C16" w:rsidP="00A9791E">
      <w:pPr>
        <w:pStyle w:val="ListParagraph"/>
        <w:numPr>
          <w:ilvl w:val="0"/>
          <w:numId w:val="32"/>
        </w:numPr>
        <w:jc w:val="both"/>
        <w:rPr>
          <w:rFonts w:ascii="Calibri" w:hAnsi="Calibri" w:cs="Tahoma"/>
          <w:szCs w:val="24"/>
        </w:rPr>
      </w:pPr>
      <w:r w:rsidRPr="00FD6D3E">
        <w:rPr>
          <w:rFonts w:ascii="Calibri" w:hAnsi="Calibri" w:cs="Tahoma"/>
          <w:szCs w:val="24"/>
        </w:rPr>
        <w:t>Capital Programme</w:t>
      </w:r>
    </w:p>
    <w:p w:rsidR="00552C16" w:rsidRPr="00FD6D3E" w:rsidRDefault="00552C16" w:rsidP="00A9791E">
      <w:pPr>
        <w:pStyle w:val="ListParagraph"/>
        <w:numPr>
          <w:ilvl w:val="0"/>
          <w:numId w:val="32"/>
        </w:numPr>
        <w:jc w:val="both"/>
        <w:rPr>
          <w:rFonts w:ascii="Calibri" w:hAnsi="Calibri" w:cs="Tahoma"/>
          <w:szCs w:val="24"/>
        </w:rPr>
      </w:pPr>
      <w:r w:rsidRPr="00FD6D3E">
        <w:rPr>
          <w:rFonts w:ascii="Calibri" w:hAnsi="Calibri" w:cs="Tahoma"/>
          <w:szCs w:val="24"/>
        </w:rPr>
        <w:t xml:space="preserve">Heritage Plan </w:t>
      </w:r>
    </w:p>
    <w:p w:rsidR="00552C16" w:rsidRPr="00FD6D3E" w:rsidRDefault="00552C16" w:rsidP="00A9791E">
      <w:pPr>
        <w:pStyle w:val="ListParagraph"/>
        <w:numPr>
          <w:ilvl w:val="0"/>
          <w:numId w:val="32"/>
        </w:numPr>
        <w:jc w:val="both"/>
        <w:rPr>
          <w:rFonts w:ascii="Calibri" w:hAnsi="Calibri" w:cs="Tahoma"/>
          <w:szCs w:val="24"/>
        </w:rPr>
      </w:pPr>
      <w:r w:rsidRPr="00FD6D3E">
        <w:rPr>
          <w:rFonts w:ascii="Calibri" w:hAnsi="Calibri" w:cs="Tahoma"/>
          <w:szCs w:val="24"/>
        </w:rPr>
        <w:t xml:space="preserve">Biodiversity Strategy </w:t>
      </w:r>
    </w:p>
    <w:p w:rsidR="00552C16" w:rsidRPr="00FD6D3E" w:rsidRDefault="00552C16" w:rsidP="00A9791E">
      <w:pPr>
        <w:pStyle w:val="ListParagraph"/>
        <w:numPr>
          <w:ilvl w:val="0"/>
          <w:numId w:val="32"/>
        </w:numPr>
        <w:jc w:val="both"/>
        <w:rPr>
          <w:rFonts w:ascii="Calibri" w:hAnsi="Calibri" w:cs="Tahoma"/>
          <w:szCs w:val="24"/>
        </w:rPr>
      </w:pPr>
      <w:r w:rsidRPr="00FD6D3E">
        <w:rPr>
          <w:rFonts w:ascii="Calibri" w:hAnsi="Calibri" w:cs="Tahoma"/>
          <w:szCs w:val="24"/>
        </w:rPr>
        <w:t xml:space="preserve">Arts Plan </w:t>
      </w:r>
    </w:p>
    <w:p w:rsidR="00552C16" w:rsidRPr="00FD6D3E" w:rsidRDefault="00552C16" w:rsidP="00A9791E">
      <w:pPr>
        <w:pStyle w:val="ListParagraph"/>
        <w:numPr>
          <w:ilvl w:val="0"/>
          <w:numId w:val="32"/>
        </w:numPr>
        <w:jc w:val="both"/>
        <w:rPr>
          <w:rFonts w:ascii="Calibri" w:hAnsi="Calibri" w:cs="Tahoma"/>
          <w:szCs w:val="24"/>
        </w:rPr>
      </w:pPr>
      <w:r w:rsidRPr="00FD6D3E">
        <w:rPr>
          <w:rFonts w:ascii="Calibri" w:hAnsi="Calibri" w:cs="Tahoma"/>
          <w:szCs w:val="24"/>
        </w:rPr>
        <w:t xml:space="preserve">Sports Strategy </w:t>
      </w:r>
    </w:p>
    <w:p w:rsidR="00552C16" w:rsidRPr="00FD6D3E" w:rsidRDefault="00552C16" w:rsidP="00A9791E">
      <w:pPr>
        <w:pStyle w:val="ListParagraph"/>
        <w:numPr>
          <w:ilvl w:val="0"/>
          <w:numId w:val="32"/>
        </w:numPr>
        <w:jc w:val="both"/>
        <w:rPr>
          <w:rFonts w:ascii="Calibri" w:hAnsi="Calibri" w:cs="Tahoma"/>
          <w:szCs w:val="24"/>
        </w:rPr>
      </w:pPr>
      <w:r w:rsidRPr="00FD6D3E">
        <w:rPr>
          <w:rFonts w:ascii="Calibri" w:hAnsi="Calibri" w:cs="Tahoma"/>
          <w:szCs w:val="24"/>
        </w:rPr>
        <w:t>Housing Strategy</w:t>
      </w:r>
    </w:p>
    <w:p w:rsidR="00552C16" w:rsidRPr="00FD6D3E" w:rsidRDefault="00552C16" w:rsidP="00A9791E">
      <w:pPr>
        <w:rPr>
          <w:rFonts w:ascii="Calibri" w:hAnsi="Calibri" w:cs="Tahoma"/>
          <w:sz w:val="23"/>
          <w:szCs w:val="23"/>
        </w:rPr>
      </w:pPr>
    </w:p>
    <w:p w:rsidR="00552C16" w:rsidRPr="00FD6D3E" w:rsidRDefault="00552C16" w:rsidP="00A9791E">
      <w:pPr>
        <w:pStyle w:val="ListParagraph"/>
        <w:ind w:left="1080"/>
        <w:jc w:val="both"/>
        <w:rPr>
          <w:rFonts w:ascii="Calibri" w:hAnsi="Calibri" w:cs="Tahoma"/>
          <w:szCs w:val="24"/>
        </w:rPr>
      </w:pPr>
    </w:p>
    <w:p w:rsidR="00552C16" w:rsidRPr="00FD6D3E" w:rsidRDefault="00552C16" w:rsidP="00A9791E">
      <w:pPr>
        <w:rPr>
          <w:rFonts w:ascii="Calibri" w:hAnsi="Calibri" w:cs="Tahoma"/>
          <w:szCs w:val="24"/>
        </w:rPr>
      </w:pPr>
    </w:p>
    <w:p w:rsidR="00552C16" w:rsidRDefault="00552C16">
      <w:pPr>
        <w:rPr>
          <w:rFonts w:ascii="Tahoma" w:hAnsi="Tahoma" w:cs="Tahoma"/>
          <w:szCs w:val="24"/>
        </w:rPr>
      </w:pPr>
    </w:p>
    <w:p w:rsidR="00552C16" w:rsidRDefault="00552C16">
      <w:pPr>
        <w:rPr>
          <w:rFonts w:ascii="Tahoma" w:hAnsi="Tahoma" w:cs="Tahoma"/>
          <w:szCs w:val="24"/>
        </w:rPr>
      </w:pPr>
    </w:p>
    <w:p w:rsidR="00552C16" w:rsidRDefault="00552C16">
      <w:pPr>
        <w:rPr>
          <w:rFonts w:ascii="Tahoma" w:hAnsi="Tahoma" w:cs="Tahoma"/>
          <w:szCs w:val="24"/>
        </w:rPr>
      </w:pPr>
    </w:p>
    <w:p w:rsidR="00552C16" w:rsidRDefault="00552C16" w:rsidP="00736446">
      <w:pPr>
        <w:rPr>
          <w:rFonts w:ascii="Tahoma" w:hAnsi="Tahoma" w:cs="Tahoma"/>
          <w:szCs w:val="24"/>
        </w:rPr>
      </w:pPr>
    </w:p>
    <w:sectPr w:rsidR="00552C16" w:rsidSect="00BA62C9">
      <w:headerReference w:type="defaul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235" w:rsidRDefault="00327235" w:rsidP="00EC3B51">
      <w:r>
        <w:separator/>
      </w:r>
    </w:p>
  </w:endnote>
  <w:endnote w:type="continuationSeparator" w:id="0">
    <w:p w:rsidR="00327235" w:rsidRDefault="00327235" w:rsidP="00EC3B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235" w:rsidRDefault="00327235" w:rsidP="00A96C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7235" w:rsidRDefault="00327235" w:rsidP="003C0E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235" w:rsidRDefault="00327235" w:rsidP="00A96C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139A">
      <w:rPr>
        <w:rStyle w:val="PageNumber"/>
        <w:noProof/>
      </w:rPr>
      <w:t>22</w:t>
    </w:r>
    <w:r>
      <w:rPr>
        <w:rStyle w:val="PageNumber"/>
      </w:rPr>
      <w:fldChar w:fldCharType="end"/>
    </w:r>
  </w:p>
  <w:p w:rsidR="00327235" w:rsidRDefault="00327235" w:rsidP="003C0E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235" w:rsidRDefault="00327235" w:rsidP="00EC3B51">
      <w:r>
        <w:separator/>
      </w:r>
    </w:p>
  </w:footnote>
  <w:footnote w:type="continuationSeparator" w:id="0">
    <w:p w:rsidR="00327235" w:rsidRDefault="00327235" w:rsidP="00EC3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235" w:rsidRDefault="003272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235" w:rsidRDefault="003272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235" w:rsidRDefault="0032723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235" w:rsidRDefault="0032723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235" w:rsidRDefault="003272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3A96"/>
    <w:multiLevelType w:val="hybridMultilevel"/>
    <w:tmpl w:val="993280D4"/>
    <w:lvl w:ilvl="0" w:tplc="50D6AAB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492"/>
        </w:tabs>
        <w:ind w:left="492" w:hanging="360"/>
      </w:pPr>
      <w:rPr>
        <w:rFonts w:ascii="Courier New" w:hAnsi="Courier New" w:hint="default"/>
      </w:rPr>
    </w:lvl>
    <w:lvl w:ilvl="2" w:tplc="04090005" w:tentative="1">
      <w:start w:val="1"/>
      <w:numFmt w:val="bullet"/>
      <w:lvlText w:val=""/>
      <w:lvlJc w:val="left"/>
      <w:pPr>
        <w:tabs>
          <w:tab w:val="num" w:pos="1212"/>
        </w:tabs>
        <w:ind w:left="1212" w:hanging="360"/>
      </w:pPr>
      <w:rPr>
        <w:rFonts w:ascii="Wingdings" w:hAnsi="Wingdings" w:hint="default"/>
      </w:rPr>
    </w:lvl>
    <w:lvl w:ilvl="3" w:tplc="04090001" w:tentative="1">
      <w:start w:val="1"/>
      <w:numFmt w:val="bullet"/>
      <w:lvlText w:val=""/>
      <w:lvlJc w:val="left"/>
      <w:pPr>
        <w:tabs>
          <w:tab w:val="num" w:pos="1932"/>
        </w:tabs>
        <w:ind w:left="1932" w:hanging="360"/>
      </w:pPr>
      <w:rPr>
        <w:rFonts w:ascii="Symbol" w:hAnsi="Symbol" w:hint="default"/>
      </w:rPr>
    </w:lvl>
    <w:lvl w:ilvl="4" w:tplc="04090003" w:tentative="1">
      <w:start w:val="1"/>
      <w:numFmt w:val="bullet"/>
      <w:lvlText w:val="o"/>
      <w:lvlJc w:val="left"/>
      <w:pPr>
        <w:tabs>
          <w:tab w:val="num" w:pos="2652"/>
        </w:tabs>
        <w:ind w:left="2652" w:hanging="360"/>
      </w:pPr>
      <w:rPr>
        <w:rFonts w:ascii="Courier New" w:hAnsi="Courier New" w:hint="default"/>
      </w:rPr>
    </w:lvl>
    <w:lvl w:ilvl="5" w:tplc="04090005" w:tentative="1">
      <w:start w:val="1"/>
      <w:numFmt w:val="bullet"/>
      <w:lvlText w:val=""/>
      <w:lvlJc w:val="left"/>
      <w:pPr>
        <w:tabs>
          <w:tab w:val="num" w:pos="3372"/>
        </w:tabs>
        <w:ind w:left="3372" w:hanging="360"/>
      </w:pPr>
      <w:rPr>
        <w:rFonts w:ascii="Wingdings" w:hAnsi="Wingdings" w:hint="default"/>
      </w:rPr>
    </w:lvl>
    <w:lvl w:ilvl="6" w:tplc="04090001" w:tentative="1">
      <w:start w:val="1"/>
      <w:numFmt w:val="bullet"/>
      <w:lvlText w:val=""/>
      <w:lvlJc w:val="left"/>
      <w:pPr>
        <w:tabs>
          <w:tab w:val="num" w:pos="4092"/>
        </w:tabs>
        <w:ind w:left="4092" w:hanging="360"/>
      </w:pPr>
      <w:rPr>
        <w:rFonts w:ascii="Symbol" w:hAnsi="Symbol" w:hint="default"/>
      </w:rPr>
    </w:lvl>
    <w:lvl w:ilvl="7" w:tplc="04090003" w:tentative="1">
      <w:start w:val="1"/>
      <w:numFmt w:val="bullet"/>
      <w:lvlText w:val="o"/>
      <w:lvlJc w:val="left"/>
      <w:pPr>
        <w:tabs>
          <w:tab w:val="num" w:pos="4812"/>
        </w:tabs>
        <w:ind w:left="4812" w:hanging="360"/>
      </w:pPr>
      <w:rPr>
        <w:rFonts w:ascii="Courier New" w:hAnsi="Courier New" w:hint="default"/>
      </w:rPr>
    </w:lvl>
    <w:lvl w:ilvl="8" w:tplc="04090005" w:tentative="1">
      <w:start w:val="1"/>
      <w:numFmt w:val="bullet"/>
      <w:lvlText w:val=""/>
      <w:lvlJc w:val="left"/>
      <w:pPr>
        <w:tabs>
          <w:tab w:val="num" w:pos="5532"/>
        </w:tabs>
        <w:ind w:left="5532" w:hanging="360"/>
      </w:pPr>
      <w:rPr>
        <w:rFonts w:ascii="Wingdings" w:hAnsi="Wingdings" w:hint="default"/>
      </w:rPr>
    </w:lvl>
  </w:abstractNum>
  <w:abstractNum w:abstractNumId="1">
    <w:nsid w:val="06F35A5C"/>
    <w:multiLevelType w:val="hybridMultilevel"/>
    <w:tmpl w:val="BA7CCF1C"/>
    <w:lvl w:ilvl="0" w:tplc="1809000F">
      <w:start w:val="1"/>
      <w:numFmt w:val="decimal"/>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2">
    <w:nsid w:val="0D536B29"/>
    <w:multiLevelType w:val="hybridMultilevel"/>
    <w:tmpl w:val="8926D884"/>
    <w:lvl w:ilvl="0" w:tplc="18090001">
      <w:start w:val="1"/>
      <w:numFmt w:val="bullet"/>
      <w:lvlText w:val=""/>
      <w:lvlJc w:val="left"/>
      <w:pPr>
        <w:tabs>
          <w:tab w:val="num" w:pos="720"/>
        </w:tabs>
        <w:ind w:left="720" w:hanging="360"/>
      </w:pPr>
      <w:rPr>
        <w:rFonts w:ascii="Symbol" w:hAnsi="Symbol" w:hint="default"/>
      </w:rPr>
    </w:lvl>
    <w:lvl w:ilvl="1" w:tplc="8034BAE0" w:tentative="1">
      <w:start w:val="1"/>
      <w:numFmt w:val="bullet"/>
      <w:lvlText w:val="•"/>
      <w:lvlJc w:val="left"/>
      <w:pPr>
        <w:tabs>
          <w:tab w:val="num" w:pos="1440"/>
        </w:tabs>
        <w:ind w:left="1440" w:hanging="360"/>
      </w:pPr>
      <w:rPr>
        <w:rFonts w:ascii="Times New Roman" w:hAnsi="Times New Roman" w:hint="default"/>
      </w:rPr>
    </w:lvl>
    <w:lvl w:ilvl="2" w:tplc="B87AA900" w:tentative="1">
      <w:start w:val="1"/>
      <w:numFmt w:val="bullet"/>
      <w:lvlText w:val="•"/>
      <w:lvlJc w:val="left"/>
      <w:pPr>
        <w:tabs>
          <w:tab w:val="num" w:pos="2160"/>
        </w:tabs>
        <w:ind w:left="2160" w:hanging="360"/>
      </w:pPr>
      <w:rPr>
        <w:rFonts w:ascii="Times New Roman" w:hAnsi="Times New Roman" w:hint="default"/>
      </w:rPr>
    </w:lvl>
    <w:lvl w:ilvl="3" w:tplc="D6B6C092" w:tentative="1">
      <w:start w:val="1"/>
      <w:numFmt w:val="bullet"/>
      <w:lvlText w:val="•"/>
      <w:lvlJc w:val="left"/>
      <w:pPr>
        <w:tabs>
          <w:tab w:val="num" w:pos="2880"/>
        </w:tabs>
        <w:ind w:left="2880" w:hanging="360"/>
      </w:pPr>
      <w:rPr>
        <w:rFonts w:ascii="Times New Roman" w:hAnsi="Times New Roman" w:hint="default"/>
      </w:rPr>
    </w:lvl>
    <w:lvl w:ilvl="4" w:tplc="2D28C624" w:tentative="1">
      <w:start w:val="1"/>
      <w:numFmt w:val="bullet"/>
      <w:lvlText w:val="•"/>
      <w:lvlJc w:val="left"/>
      <w:pPr>
        <w:tabs>
          <w:tab w:val="num" w:pos="3600"/>
        </w:tabs>
        <w:ind w:left="3600" w:hanging="360"/>
      </w:pPr>
      <w:rPr>
        <w:rFonts w:ascii="Times New Roman" w:hAnsi="Times New Roman" w:hint="default"/>
      </w:rPr>
    </w:lvl>
    <w:lvl w:ilvl="5" w:tplc="06789CB4" w:tentative="1">
      <w:start w:val="1"/>
      <w:numFmt w:val="bullet"/>
      <w:lvlText w:val="•"/>
      <w:lvlJc w:val="left"/>
      <w:pPr>
        <w:tabs>
          <w:tab w:val="num" w:pos="4320"/>
        </w:tabs>
        <w:ind w:left="4320" w:hanging="360"/>
      </w:pPr>
      <w:rPr>
        <w:rFonts w:ascii="Times New Roman" w:hAnsi="Times New Roman" w:hint="default"/>
      </w:rPr>
    </w:lvl>
    <w:lvl w:ilvl="6" w:tplc="11765CDE" w:tentative="1">
      <w:start w:val="1"/>
      <w:numFmt w:val="bullet"/>
      <w:lvlText w:val="•"/>
      <w:lvlJc w:val="left"/>
      <w:pPr>
        <w:tabs>
          <w:tab w:val="num" w:pos="5040"/>
        </w:tabs>
        <w:ind w:left="5040" w:hanging="360"/>
      </w:pPr>
      <w:rPr>
        <w:rFonts w:ascii="Times New Roman" w:hAnsi="Times New Roman" w:hint="default"/>
      </w:rPr>
    </w:lvl>
    <w:lvl w:ilvl="7" w:tplc="275C40F2" w:tentative="1">
      <w:start w:val="1"/>
      <w:numFmt w:val="bullet"/>
      <w:lvlText w:val="•"/>
      <w:lvlJc w:val="left"/>
      <w:pPr>
        <w:tabs>
          <w:tab w:val="num" w:pos="5760"/>
        </w:tabs>
        <w:ind w:left="5760" w:hanging="360"/>
      </w:pPr>
      <w:rPr>
        <w:rFonts w:ascii="Times New Roman" w:hAnsi="Times New Roman" w:hint="default"/>
      </w:rPr>
    </w:lvl>
    <w:lvl w:ilvl="8" w:tplc="06E6F0E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464676"/>
    <w:multiLevelType w:val="hybridMultilevel"/>
    <w:tmpl w:val="A40007CA"/>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10967363"/>
    <w:multiLevelType w:val="hybridMultilevel"/>
    <w:tmpl w:val="FCDABB5C"/>
    <w:lvl w:ilvl="0" w:tplc="18090001">
      <w:start w:val="1"/>
      <w:numFmt w:val="bullet"/>
      <w:lvlText w:val=""/>
      <w:lvlJc w:val="left"/>
      <w:pPr>
        <w:tabs>
          <w:tab w:val="num" w:pos="720"/>
        </w:tabs>
        <w:ind w:left="720" w:hanging="360"/>
      </w:pPr>
      <w:rPr>
        <w:rFonts w:ascii="Symbol" w:hAnsi="Symbol" w:hint="default"/>
      </w:rPr>
    </w:lvl>
    <w:lvl w:ilvl="1" w:tplc="71BEE550" w:tentative="1">
      <w:start w:val="1"/>
      <w:numFmt w:val="bullet"/>
      <w:lvlText w:val="•"/>
      <w:lvlJc w:val="left"/>
      <w:pPr>
        <w:tabs>
          <w:tab w:val="num" w:pos="1440"/>
        </w:tabs>
        <w:ind w:left="1440" w:hanging="360"/>
      </w:pPr>
      <w:rPr>
        <w:rFonts w:ascii="Times New Roman" w:hAnsi="Times New Roman" w:hint="default"/>
      </w:rPr>
    </w:lvl>
    <w:lvl w:ilvl="2" w:tplc="CDC81DDE" w:tentative="1">
      <w:start w:val="1"/>
      <w:numFmt w:val="bullet"/>
      <w:lvlText w:val="•"/>
      <w:lvlJc w:val="left"/>
      <w:pPr>
        <w:tabs>
          <w:tab w:val="num" w:pos="2160"/>
        </w:tabs>
        <w:ind w:left="2160" w:hanging="360"/>
      </w:pPr>
      <w:rPr>
        <w:rFonts w:ascii="Times New Roman" w:hAnsi="Times New Roman" w:hint="default"/>
      </w:rPr>
    </w:lvl>
    <w:lvl w:ilvl="3" w:tplc="31CCBA04" w:tentative="1">
      <w:start w:val="1"/>
      <w:numFmt w:val="bullet"/>
      <w:lvlText w:val="•"/>
      <w:lvlJc w:val="left"/>
      <w:pPr>
        <w:tabs>
          <w:tab w:val="num" w:pos="2880"/>
        </w:tabs>
        <w:ind w:left="2880" w:hanging="360"/>
      </w:pPr>
      <w:rPr>
        <w:rFonts w:ascii="Times New Roman" w:hAnsi="Times New Roman" w:hint="default"/>
      </w:rPr>
    </w:lvl>
    <w:lvl w:ilvl="4" w:tplc="A6187594" w:tentative="1">
      <w:start w:val="1"/>
      <w:numFmt w:val="bullet"/>
      <w:lvlText w:val="•"/>
      <w:lvlJc w:val="left"/>
      <w:pPr>
        <w:tabs>
          <w:tab w:val="num" w:pos="3600"/>
        </w:tabs>
        <w:ind w:left="3600" w:hanging="360"/>
      </w:pPr>
      <w:rPr>
        <w:rFonts w:ascii="Times New Roman" w:hAnsi="Times New Roman" w:hint="default"/>
      </w:rPr>
    </w:lvl>
    <w:lvl w:ilvl="5" w:tplc="4B383B74" w:tentative="1">
      <w:start w:val="1"/>
      <w:numFmt w:val="bullet"/>
      <w:lvlText w:val="•"/>
      <w:lvlJc w:val="left"/>
      <w:pPr>
        <w:tabs>
          <w:tab w:val="num" w:pos="4320"/>
        </w:tabs>
        <w:ind w:left="4320" w:hanging="360"/>
      </w:pPr>
      <w:rPr>
        <w:rFonts w:ascii="Times New Roman" w:hAnsi="Times New Roman" w:hint="default"/>
      </w:rPr>
    </w:lvl>
    <w:lvl w:ilvl="6" w:tplc="4232CEE6" w:tentative="1">
      <w:start w:val="1"/>
      <w:numFmt w:val="bullet"/>
      <w:lvlText w:val="•"/>
      <w:lvlJc w:val="left"/>
      <w:pPr>
        <w:tabs>
          <w:tab w:val="num" w:pos="5040"/>
        </w:tabs>
        <w:ind w:left="5040" w:hanging="360"/>
      </w:pPr>
      <w:rPr>
        <w:rFonts w:ascii="Times New Roman" w:hAnsi="Times New Roman" w:hint="default"/>
      </w:rPr>
    </w:lvl>
    <w:lvl w:ilvl="7" w:tplc="C82A7CEC" w:tentative="1">
      <w:start w:val="1"/>
      <w:numFmt w:val="bullet"/>
      <w:lvlText w:val="•"/>
      <w:lvlJc w:val="left"/>
      <w:pPr>
        <w:tabs>
          <w:tab w:val="num" w:pos="5760"/>
        </w:tabs>
        <w:ind w:left="5760" w:hanging="360"/>
      </w:pPr>
      <w:rPr>
        <w:rFonts w:ascii="Times New Roman" w:hAnsi="Times New Roman" w:hint="default"/>
      </w:rPr>
    </w:lvl>
    <w:lvl w:ilvl="8" w:tplc="CE401C0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46772E"/>
    <w:multiLevelType w:val="hybridMultilevel"/>
    <w:tmpl w:val="EF6A63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170D0247"/>
    <w:multiLevelType w:val="hybridMultilevel"/>
    <w:tmpl w:val="3D56999E"/>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1A962837"/>
    <w:multiLevelType w:val="hybridMultilevel"/>
    <w:tmpl w:val="033C8808"/>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1C0406BB"/>
    <w:multiLevelType w:val="hybridMultilevel"/>
    <w:tmpl w:val="B65C982E"/>
    <w:lvl w:ilvl="0" w:tplc="18090003">
      <w:start w:val="1"/>
      <w:numFmt w:val="bullet"/>
      <w:lvlText w:val="o"/>
      <w:lvlJc w:val="left"/>
      <w:pPr>
        <w:ind w:left="1450" w:hanging="360"/>
      </w:pPr>
      <w:rPr>
        <w:rFonts w:ascii="Courier New" w:hAnsi="Courier New" w:hint="default"/>
      </w:rPr>
    </w:lvl>
    <w:lvl w:ilvl="1" w:tplc="18090003" w:tentative="1">
      <w:start w:val="1"/>
      <w:numFmt w:val="bullet"/>
      <w:lvlText w:val="o"/>
      <w:lvlJc w:val="left"/>
      <w:pPr>
        <w:ind w:left="2170" w:hanging="360"/>
      </w:pPr>
      <w:rPr>
        <w:rFonts w:ascii="Courier New" w:hAnsi="Courier New" w:hint="default"/>
      </w:rPr>
    </w:lvl>
    <w:lvl w:ilvl="2" w:tplc="18090005" w:tentative="1">
      <w:start w:val="1"/>
      <w:numFmt w:val="bullet"/>
      <w:lvlText w:val=""/>
      <w:lvlJc w:val="left"/>
      <w:pPr>
        <w:ind w:left="2890" w:hanging="360"/>
      </w:pPr>
      <w:rPr>
        <w:rFonts w:ascii="Wingdings" w:hAnsi="Wingdings" w:hint="default"/>
      </w:rPr>
    </w:lvl>
    <w:lvl w:ilvl="3" w:tplc="18090001" w:tentative="1">
      <w:start w:val="1"/>
      <w:numFmt w:val="bullet"/>
      <w:lvlText w:val=""/>
      <w:lvlJc w:val="left"/>
      <w:pPr>
        <w:ind w:left="3610" w:hanging="360"/>
      </w:pPr>
      <w:rPr>
        <w:rFonts w:ascii="Symbol" w:hAnsi="Symbol" w:hint="default"/>
      </w:rPr>
    </w:lvl>
    <w:lvl w:ilvl="4" w:tplc="18090003" w:tentative="1">
      <w:start w:val="1"/>
      <w:numFmt w:val="bullet"/>
      <w:lvlText w:val="o"/>
      <w:lvlJc w:val="left"/>
      <w:pPr>
        <w:ind w:left="4330" w:hanging="360"/>
      </w:pPr>
      <w:rPr>
        <w:rFonts w:ascii="Courier New" w:hAnsi="Courier New" w:hint="default"/>
      </w:rPr>
    </w:lvl>
    <w:lvl w:ilvl="5" w:tplc="18090005" w:tentative="1">
      <w:start w:val="1"/>
      <w:numFmt w:val="bullet"/>
      <w:lvlText w:val=""/>
      <w:lvlJc w:val="left"/>
      <w:pPr>
        <w:ind w:left="5050" w:hanging="360"/>
      </w:pPr>
      <w:rPr>
        <w:rFonts w:ascii="Wingdings" w:hAnsi="Wingdings" w:hint="default"/>
      </w:rPr>
    </w:lvl>
    <w:lvl w:ilvl="6" w:tplc="18090001" w:tentative="1">
      <w:start w:val="1"/>
      <w:numFmt w:val="bullet"/>
      <w:lvlText w:val=""/>
      <w:lvlJc w:val="left"/>
      <w:pPr>
        <w:ind w:left="5770" w:hanging="360"/>
      </w:pPr>
      <w:rPr>
        <w:rFonts w:ascii="Symbol" w:hAnsi="Symbol" w:hint="default"/>
      </w:rPr>
    </w:lvl>
    <w:lvl w:ilvl="7" w:tplc="18090003" w:tentative="1">
      <w:start w:val="1"/>
      <w:numFmt w:val="bullet"/>
      <w:lvlText w:val="o"/>
      <w:lvlJc w:val="left"/>
      <w:pPr>
        <w:ind w:left="6490" w:hanging="360"/>
      </w:pPr>
      <w:rPr>
        <w:rFonts w:ascii="Courier New" w:hAnsi="Courier New" w:hint="default"/>
      </w:rPr>
    </w:lvl>
    <w:lvl w:ilvl="8" w:tplc="18090005" w:tentative="1">
      <w:start w:val="1"/>
      <w:numFmt w:val="bullet"/>
      <w:lvlText w:val=""/>
      <w:lvlJc w:val="left"/>
      <w:pPr>
        <w:ind w:left="7210" w:hanging="360"/>
      </w:pPr>
      <w:rPr>
        <w:rFonts w:ascii="Wingdings" w:hAnsi="Wingdings" w:hint="default"/>
      </w:rPr>
    </w:lvl>
  </w:abstractNum>
  <w:abstractNum w:abstractNumId="9">
    <w:nsid w:val="1CBA45CD"/>
    <w:multiLevelType w:val="hybridMultilevel"/>
    <w:tmpl w:val="CDF4B58C"/>
    <w:lvl w:ilvl="0" w:tplc="18090001">
      <w:start w:val="1"/>
      <w:numFmt w:val="bullet"/>
      <w:lvlText w:val=""/>
      <w:lvlJc w:val="left"/>
      <w:pPr>
        <w:ind w:left="730" w:hanging="360"/>
      </w:pPr>
      <w:rPr>
        <w:rFonts w:ascii="Symbol" w:hAnsi="Symbol" w:hint="default"/>
      </w:rPr>
    </w:lvl>
    <w:lvl w:ilvl="1" w:tplc="18090003">
      <w:start w:val="1"/>
      <w:numFmt w:val="bullet"/>
      <w:lvlText w:val="o"/>
      <w:lvlJc w:val="left"/>
      <w:pPr>
        <w:ind w:left="1450" w:hanging="360"/>
      </w:pPr>
      <w:rPr>
        <w:rFonts w:ascii="Courier New" w:hAnsi="Courier New" w:hint="default"/>
      </w:rPr>
    </w:lvl>
    <w:lvl w:ilvl="2" w:tplc="18090005" w:tentative="1">
      <w:start w:val="1"/>
      <w:numFmt w:val="bullet"/>
      <w:lvlText w:val=""/>
      <w:lvlJc w:val="left"/>
      <w:pPr>
        <w:ind w:left="2170" w:hanging="360"/>
      </w:pPr>
      <w:rPr>
        <w:rFonts w:ascii="Wingdings" w:hAnsi="Wingdings" w:hint="default"/>
      </w:rPr>
    </w:lvl>
    <w:lvl w:ilvl="3" w:tplc="18090001" w:tentative="1">
      <w:start w:val="1"/>
      <w:numFmt w:val="bullet"/>
      <w:lvlText w:val=""/>
      <w:lvlJc w:val="left"/>
      <w:pPr>
        <w:ind w:left="2890" w:hanging="360"/>
      </w:pPr>
      <w:rPr>
        <w:rFonts w:ascii="Symbol" w:hAnsi="Symbol" w:hint="default"/>
      </w:rPr>
    </w:lvl>
    <w:lvl w:ilvl="4" w:tplc="18090003" w:tentative="1">
      <w:start w:val="1"/>
      <w:numFmt w:val="bullet"/>
      <w:lvlText w:val="o"/>
      <w:lvlJc w:val="left"/>
      <w:pPr>
        <w:ind w:left="3610" w:hanging="360"/>
      </w:pPr>
      <w:rPr>
        <w:rFonts w:ascii="Courier New" w:hAnsi="Courier New" w:hint="default"/>
      </w:rPr>
    </w:lvl>
    <w:lvl w:ilvl="5" w:tplc="18090005" w:tentative="1">
      <w:start w:val="1"/>
      <w:numFmt w:val="bullet"/>
      <w:lvlText w:val=""/>
      <w:lvlJc w:val="left"/>
      <w:pPr>
        <w:ind w:left="4330" w:hanging="360"/>
      </w:pPr>
      <w:rPr>
        <w:rFonts w:ascii="Wingdings" w:hAnsi="Wingdings" w:hint="default"/>
      </w:rPr>
    </w:lvl>
    <w:lvl w:ilvl="6" w:tplc="18090001" w:tentative="1">
      <w:start w:val="1"/>
      <w:numFmt w:val="bullet"/>
      <w:lvlText w:val=""/>
      <w:lvlJc w:val="left"/>
      <w:pPr>
        <w:ind w:left="5050" w:hanging="360"/>
      </w:pPr>
      <w:rPr>
        <w:rFonts w:ascii="Symbol" w:hAnsi="Symbol" w:hint="default"/>
      </w:rPr>
    </w:lvl>
    <w:lvl w:ilvl="7" w:tplc="18090003" w:tentative="1">
      <w:start w:val="1"/>
      <w:numFmt w:val="bullet"/>
      <w:lvlText w:val="o"/>
      <w:lvlJc w:val="left"/>
      <w:pPr>
        <w:ind w:left="5770" w:hanging="360"/>
      </w:pPr>
      <w:rPr>
        <w:rFonts w:ascii="Courier New" w:hAnsi="Courier New" w:hint="default"/>
      </w:rPr>
    </w:lvl>
    <w:lvl w:ilvl="8" w:tplc="18090005" w:tentative="1">
      <w:start w:val="1"/>
      <w:numFmt w:val="bullet"/>
      <w:lvlText w:val=""/>
      <w:lvlJc w:val="left"/>
      <w:pPr>
        <w:ind w:left="6490" w:hanging="360"/>
      </w:pPr>
      <w:rPr>
        <w:rFonts w:ascii="Wingdings" w:hAnsi="Wingdings" w:hint="default"/>
      </w:rPr>
    </w:lvl>
  </w:abstractNum>
  <w:abstractNum w:abstractNumId="10">
    <w:nsid w:val="22321AEF"/>
    <w:multiLevelType w:val="hybridMultilevel"/>
    <w:tmpl w:val="F0CA1E80"/>
    <w:lvl w:ilvl="0" w:tplc="18090001">
      <w:start w:val="1"/>
      <w:numFmt w:val="bullet"/>
      <w:lvlText w:val=""/>
      <w:lvlJc w:val="left"/>
      <w:pPr>
        <w:tabs>
          <w:tab w:val="num" w:pos="720"/>
        </w:tabs>
        <w:ind w:left="720" w:hanging="360"/>
      </w:pPr>
      <w:rPr>
        <w:rFonts w:ascii="Symbol" w:hAnsi="Symbol" w:hint="default"/>
      </w:rPr>
    </w:lvl>
    <w:lvl w:ilvl="1" w:tplc="C4B6FF26" w:tentative="1">
      <w:start w:val="1"/>
      <w:numFmt w:val="bullet"/>
      <w:lvlText w:val="•"/>
      <w:lvlJc w:val="left"/>
      <w:pPr>
        <w:tabs>
          <w:tab w:val="num" w:pos="1440"/>
        </w:tabs>
        <w:ind w:left="1440" w:hanging="360"/>
      </w:pPr>
      <w:rPr>
        <w:rFonts w:ascii="Times New Roman" w:hAnsi="Times New Roman" w:hint="default"/>
      </w:rPr>
    </w:lvl>
    <w:lvl w:ilvl="2" w:tplc="F86C1084" w:tentative="1">
      <w:start w:val="1"/>
      <w:numFmt w:val="bullet"/>
      <w:lvlText w:val="•"/>
      <w:lvlJc w:val="left"/>
      <w:pPr>
        <w:tabs>
          <w:tab w:val="num" w:pos="2160"/>
        </w:tabs>
        <w:ind w:left="2160" w:hanging="360"/>
      </w:pPr>
      <w:rPr>
        <w:rFonts w:ascii="Times New Roman" w:hAnsi="Times New Roman" w:hint="default"/>
      </w:rPr>
    </w:lvl>
    <w:lvl w:ilvl="3" w:tplc="EEAAB410" w:tentative="1">
      <w:start w:val="1"/>
      <w:numFmt w:val="bullet"/>
      <w:lvlText w:val="•"/>
      <w:lvlJc w:val="left"/>
      <w:pPr>
        <w:tabs>
          <w:tab w:val="num" w:pos="2880"/>
        </w:tabs>
        <w:ind w:left="2880" w:hanging="360"/>
      </w:pPr>
      <w:rPr>
        <w:rFonts w:ascii="Times New Roman" w:hAnsi="Times New Roman" w:hint="default"/>
      </w:rPr>
    </w:lvl>
    <w:lvl w:ilvl="4" w:tplc="7B60B2F0" w:tentative="1">
      <w:start w:val="1"/>
      <w:numFmt w:val="bullet"/>
      <w:lvlText w:val="•"/>
      <w:lvlJc w:val="left"/>
      <w:pPr>
        <w:tabs>
          <w:tab w:val="num" w:pos="3600"/>
        </w:tabs>
        <w:ind w:left="3600" w:hanging="360"/>
      </w:pPr>
      <w:rPr>
        <w:rFonts w:ascii="Times New Roman" w:hAnsi="Times New Roman" w:hint="default"/>
      </w:rPr>
    </w:lvl>
    <w:lvl w:ilvl="5" w:tplc="3B3A73EC" w:tentative="1">
      <w:start w:val="1"/>
      <w:numFmt w:val="bullet"/>
      <w:lvlText w:val="•"/>
      <w:lvlJc w:val="left"/>
      <w:pPr>
        <w:tabs>
          <w:tab w:val="num" w:pos="4320"/>
        </w:tabs>
        <w:ind w:left="4320" w:hanging="360"/>
      </w:pPr>
      <w:rPr>
        <w:rFonts w:ascii="Times New Roman" w:hAnsi="Times New Roman" w:hint="default"/>
      </w:rPr>
    </w:lvl>
    <w:lvl w:ilvl="6" w:tplc="9540417A" w:tentative="1">
      <w:start w:val="1"/>
      <w:numFmt w:val="bullet"/>
      <w:lvlText w:val="•"/>
      <w:lvlJc w:val="left"/>
      <w:pPr>
        <w:tabs>
          <w:tab w:val="num" w:pos="5040"/>
        </w:tabs>
        <w:ind w:left="5040" w:hanging="360"/>
      </w:pPr>
      <w:rPr>
        <w:rFonts w:ascii="Times New Roman" w:hAnsi="Times New Roman" w:hint="default"/>
      </w:rPr>
    </w:lvl>
    <w:lvl w:ilvl="7" w:tplc="664A7E8A" w:tentative="1">
      <w:start w:val="1"/>
      <w:numFmt w:val="bullet"/>
      <w:lvlText w:val="•"/>
      <w:lvlJc w:val="left"/>
      <w:pPr>
        <w:tabs>
          <w:tab w:val="num" w:pos="5760"/>
        </w:tabs>
        <w:ind w:left="5760" w:hanging="360"/>
      </w:pPr>
      <w:rPr>
        <w:rFonts w:ascii="Times New Roman" w:hAnsi="Times New Roman" w:hint="default"/>
      </w:rPr>
    </w:lvl>
    <w:lvl w:ilvl="8" w:tplc="EB6E5F0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3B22765"/>
    <w:multiLevelType w:val="hybridMultilevel"/>
    <w:tmpl w:val="19CE613A"/>
    <w:lvl w:ilvl="0" w:tplc="18090001">
      <w:start w:val="1"/>
      <w:numFmt w:val="bullet"/>
      <w:lvlText w:val=""/>
      <w:lvlJc w:val="left"/>
      <w:pPr>
        <w:tabs>
          <w:tab w:val="num" w:pos="720"/>
        </w:tabs>
        <w:ind w:left="720" w:hanging="360"/>
      </w:pPr>
      <w:rPr>
        <w:rFonts w:ascii="Symbol" w:hAnsi="Symbol" w:hint="default"/>
      </w:rPr>
    </w:lvl>
    <w:lvl w:ilvl="1" w:tplc="0A7819C2" w:tentative="1">
      <w:start w:val="1"/>
      <w:numFmt w:val="bullet"/>
      <w:lvlText w:val="•"/>
      <w:lvlJc w:val="left"/>
      <w:pPr>
        <w:tabs>
          <w:tab w:val="num" w:pos="1440"/>
        </w:tabs>
        <w:ind w:left="1440" w:hanging="360"/>
      </w:pPr>
      <w:rPr>
        <w:rFonts w:ascii="Times New Roman" w:hAnsi="Times New Roman" w:hint="default"/>
      </w:rPr>
    </w:lvl>
    <w:lvl w:ilvl="2" w:tplc="9176EF88" w:tentative="1">
      <w:start w:val="1"/>
      <w:numFmt w:val="bullet"/>
      <w:lvlText w:val="•"/>
      <w:lvlJc w:val="left"/>
      <w:pPr>
        <w:tabs>
          <w:tab w:val="num" w:pos="2160"/>
        </w:tabs>
        <w:ind w:left="2160" w:hanging="360"/>
      </w:pPr>
      <w:rPr>
        <w:rFonts w:ascii="Times New Roman" w:hAnsi="Times New Roman" w:hint="default"/>
      </w:rPr>
    </w:lvl>
    <w:lvl w:ilvl="3" w:tplc="CE18F968" w:tentative="1">
      <w:start w:val="1"/>
      <w:numFmt w:val="bullet"/>
      <w:lvlText w:val="•"/>
      <w:lvlJc w:val="left"/>
      <w:pPr>
        <w:tabs>
          <w:tab w:val="num" w:pos="2880"/>
        </w:tabs>
        <w:ind w:left="2880" w:hanging="360"/>
      </w:pPr>
      <w:rPr>
        <w:rFonts w:ascii="Times New Roman" w:hAnsi="Times New Roman" w:hint="default"/>
      </w:rPr>
    </w:lvl>
    <w:lvl w:ilvl="4" w:tplc="A65A4BE6" w:tentative="1">
      <w:start w:val="1"/>
      <w:numFmt w:val="bullet"/>
      <w:lvlText w:val="•"/>
      <w:lvlJc w:val="left"/>
      <w:pPr>
        <w:tabs>
          <w:tab w:val="num" w:pos="3600"/>
        </w:tabs>
        <w:ind w:left="3600" w:hanging="360"/>
      </w:pPr>
      <w:rPr>
        <w:rFonts w:ascii="Times New Roman" w:hAnsi="Times New Roman" w:hint="default"/>
      </w:rPr>
    </w:lvl>
    <w:lvl w:ilvl="5" w:tplc="05586260" w:tentative="1">
      <w:start w:val="1"/>
      <w:numFmt w:val="bullet"/>
      <w:lvlText w:val="•"/>
      <w:lvlJc w:val="left"/>
      <w:pPr>
        <w:tabs>
          <w:tab w:val="num" w:pos="4320"/>
        </w:tabs>
        <w:ind w:left="4320" w:hanging="360"/>
      </w:pPr>
      <w:rPr>
        <w:rFonts w:ascii="Times New Roman" w:hAnsi="Times New Roman" w:hint="default"/>
      </w:rPr>
    </w:lvl>
    <w:lvl w:ilvl="6" w:tplc="626C2DA2" w:tentative="1">
      <w:start w:val="1"/>
      <w:numFmt w:val="bullet"/>
      <w:lvlText w:val="•"/>
      <w:lvlJc w:val="left"/>
      <w:pPr>
        <w:tabs>
          <w:tab w:val="num" w:pos="5040"/>
        </w:tabs>
        <w:ind w:left="5040" w:hanging="360"/>
      </w:pPr>
      <w:rPr>
        <w:rFonts w:ascii="Times New Roman" w:hAnsi="Times New Roman" w:hint="default"/>
      </w:rPr>
    </w:lvl>
    <w:lvl w:ilvl="7" w:tplc="016E0FF4" w:tentative="1">
      <w:start w:val="1"/>
      <w:numFmt w:val="bullet"/>
      <w:lvlText w:val="•"/>
      <w:lvlJc w:val="left"/>
      <w:pPr>
        <w:tabs>
          <w:tab w:val="num" w:pos="5760"/>
        </w:tabs>
        <w:ind w:left="5760" w:hanging="360"/>
      </w:pPr>
      <w:rPr>
        <w:rFonts w:ascii="Times New Roman" w:hAnsi="Times New Roman" w:hint="default"/>
      </w:rPr>
    </w:lvl>
    <w:lvl w:ilvl="8" w:tplc="4776F63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48F346B"/>
    <w:multiLevelType w:val="hybridMultilevel"/>
    <w:tmpl w:val="542A4742"/>
    <w:lvl w:ilvl="0" w:tplc="18090001">
      <w:start w:val="1"/>
      <w:numFmt w:val="bullet"/>
      <w:lvlText w:val=""/>
      <w:lvlJc w:val="left"/>
      <w:pPr>
        <w:tabs>
          <w:tab w:val="num" w:pos="720"/>
        </w:tabs>
        <w:ind w:left="720" w:hanging="360"/>
      </w:pPr>
      <w:rPr>
        <w:rFonts w:ascii="Symbol" w:hAnsi="Symbol" w:hint="default"/>
      </w:rPr>
    </w:lvl>
    <w:lvl w:ilvl="1" w:tplc="AFBA0F60" w:tentative="1">
      <w:start w:val="1"/>
      <w:numFmt w:val="bullet"/>
      <w:lvlText w:val="•"/>
      <w:lvlJc w:val="left"/>
      <w:pPr>
        <w:tabs>
          <w:tab w:val="num" w:pos="1440"/>
        </w:tabs>
        <w:ind w:left="1440" w:hanging="360"/>
      </w:pPr>
      <w:rPr>
        <w:rFonts w:ascii="Times New Roman" w:hAnsi="Times New Roman" w:hint="default"/>
      </w:rPr>
    </w:lvl>
    <w:lvl w:ilvl="2" w:tplc="3E385416" w:tentative="1">
      <w:start w:val="1"/>
      <w:numFmt w:val="bullet"/>
      <w:lvlText w:val="•"/>
      <w:lvlJc w:val="left"/>
      <w:pPr>
        <w:tabs>
          <w:tab w:val="num" w:pos="2160"/>
        </w:tabs>
        <w:ind w:left="2160" w:hanging="360"/>
      </w:pPr>
      <w:rPr>
        <w:rFonts w:ascii="Times New Roman" w:hAnsi="Times New Roman" w:hint="default"/>
      </w:rPr>
    </w:lvl>
    <w:lvl w:ilvl="3" w:tplc="4566EEDE" w:tentative="1">
      <w:start w:val="1"/>
      <w:numFmt w:val="bullet"/>
      <w:lvlText w:val="•"/>
      <w:lvlJc w:val="left"/>
      <w:pPr>
        <w:tabs>
          <w:tab w:val="num" w:pos="2880"/>
        </w:tabs>
        <w:ind w:left="2880" w:hanging="360"/>
      </w:pPr>
      <w:rPr>
        <w:rFonts w:ascii="Times New Roman" w:hAnsi="Times New Roman" w:hint="default"/>
      </w:rPr>
    </w:lvl>
    <w:lvl w:ilvl="4" w:tplc="7666A91C" w:tentative="1">
      <w:start w:val="1"/>
      <w:numFmt w:val="bullet"/>
      <w:lvlText w:val="•"/>
      <w:lvlJc w:val="left"/>
      <w:pPr>
        <w:tabs>
          <w:tab w:val="num" w:pos="3600"/>
        </w:tabs>
        <w:ind w:left="3600" w:hanging="360"/>
      </w:pPr>
      <w:rPr>
        <w:rFonts w:ascii="Times New Roman" w:hAnsi="Times New Roman" w:hint="default"/>
      </w:rPr>
    </w:lvl>
    <w:lvl w:ilvl="5" w:tplc="1E0648D8" w:tentative="1">
      <w:start w:val="1"/>
      <w:numFmt w:val="bullet"/>
      <w:lvlText w:val="•"/>
      <w:lvlJc w:val="left"/>
      <w:pPr>
        <w:tabs>
          <w:tab w:val="num" w:pos="4320"/>
        </w:tabs>
        <w:ind w:left="4320" w:hanging="360"/>
      </w:pPr>
      <w:rPr>
        <w:rFonts w:ascii="Times New Roman" w:hAnsi="Times New Roman" w:hint="default"/>
      </w:rPr>
    </w:lvl>
    <w:lvl w:ilvl="6" w:tplc="0A468952" w:tentative="1">
      <w:start w:val="1"/>
      <w:numFmt w:val="bullet"/>
      <w:lvlText w:val="•"/>
      <w:lvlJc w:val="left"/>
      <w:pPr>
        <w:tabs>
          <w:tab w:val="num" w:pos="5040"/>
        </w:tabs>
        <w:ind w:left="5040" w:hanging="360"/>
      </w:pPr>
      <w:rPr>
        <w:rFonts w:ascii="Times New Roman" w:hAnsi="Times New Roman" w:hint="default"/>
      </w:rPr>
    </w:lvl>
    <w:lvl w:ilvl="7" w:tplc="AA68FD96" w:tentative="1">
      <w:start w:val="1"/>
      <w:numFmt w:val="bullet"/>
      <w:lvlText w:val="•"/>
      <w:lvlJc w:val="left"/>
      <w:pPr>
        <w:tabs>
          <w:tab w:val="num" w:pos="5760"/>
        </w:tabs>
        <w:ind w:left="5760" w:hanging="360"/>
      </w:pPr>
      <w:rPr>
        <w:rFonts w:ascii="Times New Roman" w:hAnsi="Times New Roman" w:hint="default"/>
      </w:rPr>
    </w:lvl>
    <w:lvl w:ilvl="8" w:tplc="2ABA832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D443A4A"/>
    <w:multiLevelType w:val="multilevel"/>
    <w:tmpl w:val="696835D2"/>
    <w:lvl w:ilvl="0">
      <w:start w:val="1"/>
      <w:numFmt w:val="decimal"/>
      <w:pStyle w:val="CS-H"/>
      <w:lvlText w:val="%1.0"/>
      <w:lvlJc w:val="left"/>
      <w:pPr>
        <w:tabs>
          <w:tab w:val="num" w:pos="370"/>
        </w:tabs>
        <w:ind w:left="370" w:hanging="720"/>
      </w:pPr>
      <w:rPr>
        <w:rFonts w:cs="Times New Roman" w:hint="default"/>
      </w:rPr>
    </w:lvl>
    <w:lvl w:ilvl="1">
      <w:start w:val="1"/>
      <w:numFmt w:val="decimal"/>
      <w:lvlText w:val="%1.%2"/>
      <w:lvlJc w:val="left"/>
      <w:pPr>
        <w:tabs>
          <w:tab w:val="num" w:pos="1090"/>
        </w:tabs>
        <w:ind w:left="1090" w:hanging="720"/>
      </w:pPr>
      <w:rPr>
        <w:rFonts w:cs="Times New Roman" w:hint="default"/>
      </w:rPr>
    </w:lvl>
    <w:lvl w:ilvl="2">
      <w:start w:val="1"/>
      <w:numFmt w:val="decimal"/>
      <w:pStyle w:val="CS-H3"/>
      <w:lvlText w:val="%1.%2.%3"/>
      <w:lvlJc w:val="left"/>
      <w:pPr>
        <w:tabs>
          <w:tab w:val="num" w:pos="2138"/>
        </w:tabs>
        <w:ind w:left="2138" w:hanging="720"/>
      </w:pPr>
      <w:rPr>
        <w:rFonts w:cs="Times New Roman" w:hint="default"/>
        <w:b/>
        <w:i w:val="0"/>
      </w:rPr>
    </w:lvl>
    <w:lvl w:ilvl="3">
      <w:start w:val="1"/>
      <w:numFmt w:val="decimal"/>
      <w:pStyle w:val="CS-H4"/>
      <w:lvlText w:val="%1.%2.%3.%4"/>
      <w:lvlJc w:val="left"/>
      <w:pPr>
        <w:tabs>
          <w:tab w:val="num" w:pos="2890"/>
        </w:tabs>
        <w:ind w:left="2530" w:hanging="720"/>
      </w:pPr>
      <w:rPr>
        <w:rFonts w:cs="Times New Roman" w:hint="default"/>
        <w:b/>
        <w:i w:val="0"/>
      </w:rPr>
    </w:lvl>
    <w:lvl w:ilvl="4">
      <w:start w:val="1"/>
      <w:numFmt w:val="decimal"/>
      <w:pStyle w:val="CS-H5"/>
      <w:lvlText w:val="%1.%2.%3.%4.%5"/>
      <w:lvlJc w:val="left"/>
      <w:pPr>
        <w:tabs>
          <w:tab w:val="num" w:pos="3610"/>
        </w:tabs>
        <w:ind w:left="3610" w:hanging="1080"/>
      </w:pPr>
      <w:rPr>
        <w:rFonts w:cs="Times New Roman" w:hint="default"/>
      </w:rPr>
    </w:lvl>
    <w:lvl w:ilvl="5">
      <w:start w:val="1"/>
      <w:numFmt w:val="decimal"/>
      <w:pStyle w:val="CS-H6"/>
      <w:lvlText w:val="%1.%2.%3.%4.%5.%6"/>
      <w:lvlJc w:val="left"/>
      <w:pPr>
        <w:tabs>
          <w:tab w:val="num" w:pos="4330"/>
        </w:tabs>
        <w:ind w:left="4330" w:hanging="1080"/>
      </w:pPr>
      <w:rPr>
        <w:rFonts w:cs="Times New Roman" w:hint="default"/>
      </w:rPr>
    </w:lvl>
    <w:lvl w:ilvl="6">
      <w:start w:val="1"/>
      <w:numFmt w:val="decimal"/>
      <w:lvlText w:val="%1.%2.%3.%4.%5.%6.%7"/>
      <w:lvlJc w:val="left"/>
      <w:pPr>
        <w:tabs>
          <w:tab w:val="num" w:pos="5410"/>
        </w:tabs>
        <w:ind w:left="5410" w:hanging="1440"/>
      </w:pPr>
      <w:rPr>
        <w:rFonts w:cs="Times New Roman" w:hint="default"/>
      </w:rPr>
    </w:lvl>
    <w:lvl w:ilvl="7">
      <w:start w:val="1"/>
      <w:numFmt w:val="decimal"/>
      <w:lvlText w:val="%1.%2.%3.%4.%5.%6.%7.%8"/>
      <w:lvlJc w:val="left"/>
      <w:pPr>
        <w:tabs>
          <w:tab w:val="num" w:pos="6130"/>
        </w:tabs>
        <w:ind w:left="6130" w:hanging="1440"/>
      </w:pPr>
      <w:rPr>
        <w:rFonts w:cs="Times New Roman" w:hint="default"/>
      </w:rPr>
    </w:lvl>
    <w:lvl w:ilvl="8">
      <w:start w:val="1"/>
      <w:numFmt w:val="decimal"/>
      <w:lvlText w:val="%1.%2.%3.%4.%5.%6.%7.%8.%9"/>
      <w:lvlJc w:val="left"/>
      <w:pPr>
        <w:tabs>
          <w:tab w:val="num" w:pos="7210"/>
        </w:tabs>
        <w:ind w:left="7210" w:hanging="1800"/>
      </w:pPr>
      <w:rPr>
        <w:rFonts w:cs="Times New Roman" w:hint="default"/>
      </w:rPr>
    </w:lvl>
  </w:abstractNum>
  <w:abstractNum w:abstractNumId="14">
    <w:nsid w:val="2EC208E5"/>
    <w:multiLevelType w:val="hybridMultilevel"/>
    <w:tmpl w:val="BDA0272C"/>
    <w:lvl w:ilvl="0" w:tplc="18090001">
      <w:start w:val="1"/>
      <w:numFmt w:val="bullet"/>
      <w:lvlText w:val=""/>
      <w:lvlJc w:val="left"/>
      <w:pPr>
        <w:tabs>
          <w:tab w:val="num" w:pos="720"/>
        </w:tabs>
        <w:ind w:left="720" w:hanging="360"/>
      </w:pPr>
      <w:rPr>
        <w:rFonts w:ascii="Symbol" w:hAnsi="Symbol" w:hint="default"/>
      </w:rPr>
    </w:lvl>
    <w:lvl w:ilvl="1" w:tplc="F32C721A" w:tentative="1">
      <w:start w:val="1"/>
      <w:numFmt w:val="bullet"/>
      <w:lvlText w:val="•"/>
      <w:lvlJc w:val="left"/>
      <w:pPr>
        <w:tabs>
          <w:tab w:val="num" w:pos="1440"/>
        </w:tabs>
        <w:ind w:left="1440" w:hanging="360"/>
      </w:pPr>
      <w:rPr>
        <w:rFonts w:ascii="Times New Roman" w:hAnsi="Times New Roman" w:hint="default"/>
      </w:rPr>
    </w:lvl>
    <w:lvl w:ilvl="2" w:tplc="DC5A186C" w:tentative="1">
      <w:start w:val="1"/>
      <w:numFmt w:val="bullet"/>
      <w:lvlText w:val="•"/>
      <w:lvlJc w:val="left"/>
      <w:pPr>
        <w:tabs>
          <w:tab w:val="num" w:pos="2160"/>
        </w:tabs>
        <w:ind w:left="2160" w:hanging="360"/>
      </w:pPr>
      <w:rPr>
        <w:rFonts w:ascii="Times New Roman" w:hAnsi="Times New Roman" w:hint="default"/>
      </w:rPr>
    </w:lvl>
    <w:lvl w:ilvl="3" w:tplc="5DFE5B3C" w:tentative="1">
      <w:start w:val="1"/>
      <w:numFmt w:val="bullet"/>
      <w:lvlText w:val="•"/>
      <w:lvlJc w:val="left"/>
      <w:pPr>
        <w:tabs>
          <w:tab w:val="num" w:pos="2880"/>
        </w:tabs>
        <w:ind w:left="2880" w:hanging="360"/>
      </w:pPr>
      <w:rPr>
        <w:rFonts w:ascii="Times New Roman" w:hAnsi="Times New Roman" w:hint="default"/>
      </w:rPr>
    </w:lvl>
    <w:lvl w:ilvl="4" w:tplc="6E8EB438" w:tentative="1">
      <w:start w:val="1"/>
      <w:numFmt w:val="bullet"/>
      <w:lvlText w:val="•"/>
      <w:lvlJc w:val="left"/>
      <w:pPr>
        <w:tabs>
          <w:tab w:val="num" w:pos="3600"/>
        </w:tabs>
        <w:ind w:left="3600" w:hanging="360"/>
      </w:pPr>
      <w:rPr>
        <w:rFonts w:ascii="Times New Roman" w:hAnsi="Times New Roman" w:hint="default"/>
      </w:rPr>
    </w:lvl>
    <w:lvl w:ilvl="5" w:tplc="4EF2F2F6" w:tentative="1">
      <w:start w:val="1"/>
      <w:numFmt w:val="bullet"/>
      <w:lvlText w:val="•"/>
      <w:lvlJc w:val="left"/>
      <w:pPr>
        <w:tabs>
          <w:tab w:val="num" w:pos="4320"/>
        </w:tabs>
        <w:ind w:left="4320" w:hanging="360"/>
      </w:pPr>
      <w:rPr>
        <w:rFonts w:ascii="Times New Roman" w:hAnsi="Times New Roman" w:hint="default"/>
      </w:rPr>
    </w:lvl>
    <w:lvl w:ilvl="6" w:tplc="7DA6F0BA" w:tentative="1">
      <w:start w:val="1"/>
      <w:numFmt w:val="bullet"/>
      <w:lvlText w:val="•"/>
      <w:lvlJc w:val="left"/>
      <w:pPr>
        <w:tabs>
          <w:tab w:val="num" w:pos="5040"/>
        </w:tabs>
        <w:ind w:left="5040" w:hanging="360"/>
      </w:pPr>
      <w:rPr>
        <w:rFonts w:ascii="Times New Roman" w:hAnsi="Times New Roman" w:hint="default"/>
      </w:rPr>
    </w:lvl>
    <w:lvl w:ilvl="7" w:tplc="D818BA6C" w:tentative="1">
      <w:start w:val="1"/>
      <w:numFmt w:val="bullet"/>
      <w:lvlText w:val="•"/>
      <w:lvlJc w:val="left"/>
      <w:pPr>
        <w:tabs>
          <w:tab w:val="num" w:pos="5760"/>
        </w:tabs>
        <w:ind w:left="5760" w:hanging="360"/>
      </w:pPr>
      <w:rPr>
        <w:rFonts w:ascii="Times New Roman" w:hAnsi="Times New Roman" w:hint="default"/>
      </w:rPr>
    </w:lvl>
    <w:lvl w:ilvl="8" w:tplc="336AAFA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88D41B4"/>
    <w:multiLevelType w:val="hybridMultilevel"/>
    <w:tmpl w:val="A2DEB2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DD44047"/>
    <w:multiLevelType w:val="hybridMultilevel"/>
    <w:tmpl w:val="5A4200D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nsid w:val="42F61F0E"/>
    <w:multiLevelType w:val="hybridMultilevel"/>
    <w:tmpl w:val="409CEE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469B6092"/>
    <w:multiLevelType w:val="hybridMultilevel"/>
    <w:tmpl w:val="3B8E161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nsid w:val="486749DE"/>
    <w:multiLevelType w:val="hybridMultilevel"/>
    <w:tmpl w:val="14AED6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nsid w:val="4C855909"/>
    <w:multiLevelType w:val="hybridMultilevel"/>
    <w:tmpl w:val="E46485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nsid w:val="4D12612E"/>
    <w:multiLevelType w:val="hybridMultilevel"/>
    <w:tmpl w:val="D90E6B0C"/>
    <w:lvl w:ilvl="0" w:tplc="04090001">
      <w:start w:val="1"/>
      <w:numFmt w:val="bullet"/>
      <w:lvlText w:val=""/>
      <w:lvlJc w:val="left"/>
      <w:pPr>
        <w:tabs>
          <w:tab w:val="num" w:pos="1080"/>
        </w:tabs>
        <w:ind w:left="1080" w:hanging="360"/>
      </w:pPr>
      <w:rPr>
        <w:rFonts w:ascii="Symbol" w:hAnsi="Symbol" w:hint="default"/>
      </w:rPr>
    </w:lvl>
    <w:lvl w:ilvl="1" w:tplc="C464B6B2">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A80910"/>
    <w:multiLevelType w:val="hybridMultilevel"/>
    <w:tmpl w:val="9B48896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nsid w:val="5E8C589E"/>
    <w:multiLevelType w:val="hybridMultilevel"/>
    <w:tmpl w:val="B69AB02A"/>
    <w:lvl w:ilvl="0" w:tplc="A2BA680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F396620"/>
    <w:multiLevelType w:val="hybridMultilevel"/>
    <w:tmpl w:val="53AAFA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nsid w:val="63C25F43"/>
    <w:multiLevelType w:val="hybridMultilevel"/>
    <w:tmpl w:val="B59A5A00"/>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nsid w:val="6D813B80"/>
    <w:multiLevelType w:val="hybridMultilevel"/>
    <w:tmpl w:val="C5221F6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nsid w:val="6DDB29F0"/>
    <w:multiLevelType w:val="hybridMultilevel"/>
    <w:tmpl w:val="3DF441BC"/>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nsid w:val="6EE45F6B"/>
    <w:multiLevelType w:val="hybridMultilevel"/>
    <w:tmpl w:val="8C7038C2"/>
    <w:lvl w:ilvl="0" w:tplc="18090001">
      <w:start w:val="1"/>
      <w:numFmt w:val="bullet"/>
      <w:lvlText w:val=""/>
      <w:lvlJc w:val="left"/>
      <w:pPr>
        <w:tabs>
          <w:tab w:val="num" w:pos="720"/>
        </w:tabs>
        <w:ind w:left="720" w:hanging="360"/>
      </w:pPr>
      <w:rPr>
        <w:rFonts w:ascii="Symbol" w:hAnsi="Symbol" w:hint="default"/>
      </w:rPr>
    </w:lvl>
    <w:lvl w:ilvl="1" w:tplc="E8BE79F8" w:tentative="1">
      <w:start w:val="1"/>
      <w:numFmt w:val="bullet"/>
      <w:lvlText w:val="•"/>
      <w:lvlJc w:val="left"/>
      <w:pPr>
        <w:tabs>
          <w:tab w:val="num" w:pos="1440"/>
        </w:tabs>
        <w:ind w:left="1440" w:hanging="360"/>
      </w:pPr>
      <w:rPr>
        <w:rFonts w:ascii="Times New Roman" w:hAnsi="Times New Roman" w:hint="default"/>
      </w:rPr>
    </w:lvl>
    <w:lvl w:ilvl="2" w:tplc="AE06D07E" w:tentative="1">
      <w:start w:val="1"/>
      <w:numFmt w:val="bullet"/>
      <w:lvlText w:val="•"/>
      <w:lvlJc w:val="left"/>
      <w:pPr>
        <w:tabs>
          <w:tab w:val="num" w:pos="2160"/>
        </w:tabs>
        <w:ind w:left="2160" w:hanging="360"/>
      </w:pPr>
      <w:rPr>
        <w:rFonts w:ascii="Times New Roman" w:hAnsi="Times New Roman" w:hint="default"/>
      </w:rPr>
    </w:lvl>
    <w:lvl w:ilvl="3" w:tplc="2AD20A4E" w:tentative="1">
      <w:start w:val="1"/>
      <w:numFmt w:val="bullet"/>
      <w:lvlText w:val="•"/>
      <w:lvlJc w:val="left"/>
      <w:pPr>
        <w:tabs>
          <w:tab w:val="num" w:pos="2880"/>
        </w:tabs>
        <w:ind w:left="2880" w:hanging="360"/>
      </w:pPr>
      <w:rPr>
        <w:rFonts w:ascii="Times New Roman" w:hAnsi="Times New Roman" w:hint="default"/>
      </w:rPr>
    </w:lvl>
    <w:lvl w:ilvl="4" w:tplc="CB5C0030" w:tentative="1">
      <w:start w:val="1"/>
      <w:numFmt w:val="bullet"/>
      <w:lvlText w:val="•"/>
      <w:lvlJc w:val="left"/>
      <w:pPr>
        <w:tabs>
          <w:tab w:val="num" w:pos="3600"/>
        </w:tabs>
        <w:ind w:left="3600" w:hanging="360"/>
      </w:pPr>
      <w:rPr>
        <w:rFonts w:ascii="Times New Roman" w:hAnsi="Times New Roman" w:hint="default"/>
      </w:rPr>
    </w:lvl>
    <w:lvl w:ilvl="5" w:tplc="7B781DFA" w:tentative="1">
      <w:start w:val="1"/>
      <w:numFmt w:val="bullet"/>
      <w:lvlText w:val="•"/>
      <w:lvlJc w:val="left"/>
      <w:pPr>
        <w:tabs>
          <w:tab w:val="num" w:pos="4320"/>
        </w:tabs>
        <w:ind w:left="4320" w:hanging="360"/>
      </w:pPr>
      <w:rPr>
        <w:rFonts w:ascii="Times New Roman" w:hAnsi="Times New Roman" w:hint="default"/>
      </w:rPr>
    </w:lvl>
    <w:lvl w:ilvl="6" w:tplc="805A6564" w:tentative="1">
      <w:start w:val="1"/>
      <w:numFmt w:val="bullet"/>
      <w:lvlText w:val="•"/>
      <w:lvlJc w:val="left"/>
      <w:pPr>
        <w:tabs>
          <w:tab w:val="num" w:pos="5040"/>
        </w:tabs>
        <w:ind w:left="5040" w:hanging="360"/>
      </w:pPr>
      <w:rPr>
        <w:rFonts w:ascii="Times New Roman" w:hAnsi="Times New Roman" w:hint="default"/>
      </w:rPr>
    </w:lvl>
    <w:lvl w:ilvl="7" w:tplc="16A04482" w:tentative="1">
      <w:start w:val="1"/>
      <w:numFmt w:val="bullet"/>
      <w:lvlText w:val="•"/>
      <w:lvlJc w:val="left"/>
      <w:pPr>
        <w:tabs>
          <w:tab w:val="num" w:pos="5760"/>
        </w:tabs>
        <w:ind w:left="5760" w:hanging="360"/>
      </w:pPr>
      <w:rPr>
        <w:rFonts w:ascii="Times New Roman" w:hAnsi="Times New Roman" w:hint="default"/>
      </w:rPr>
    </w:lvl>
    <w:lvl w:ilvl="8" w:tplc="BEA42AF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FE913E6"/>
    <w:multiLevelType w:val="hybridMultilevel"/>
    <w:tmpl w:val="2E1076A6"/>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nsid w:val="70D57A99"/>
    <w:multiLevelType w:val="hybridMultilevel"/>
    <w:tmpl w:val="28D49018"/>
    <w:lvl w:ilvl="0" w:tplc="50D6AAB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492"/>
        </w:tabs>
        <w:ind w:left="492" w:hanging="360"/>
      </w:pPr>
      <w:rPr>
        <w:rFonts w:ascii="Courier New" w:hAnsi="Courier New" w:hint="default"/>
      </w:rPr>
    </w:lvl>
    <w:lvl w:ilvl="2" w:tplc="04090005" w:tentative="1">
      <w:start w:val="1"/>
      <w:numFmt w:val="bullet"/>
      <w:lvlText w:val=""/>
      <w:lvlJc w:val="left"/>
      <w:pPr>
        <w:tabs>
          <w:tab w:val="num" w:pos="1212"/>
        </w:tabs>
        <w:ind w:left="1212" w:hanging="360"/>
      </w:pPr>
      <w:rPr>
        <w:rFonts w:ascii="Wingdings" w:hAnsi="Wingdings" w:hint="default"/>
      </w:rPr>
    </w:lvl>
    <w:lvl w:ilvl="3" w:tplc="04090001" w:tentative="1">
      <w:start w:val="1"/>
      <w:numFmt w:val="bullet"/>
      <w:lvlText w:val=""/>
      <w:lvlJc w:val="left"/>
      <w:pPr>
        <w:tabs>
          <w:tab w:val="num" w:pos="1932"/>
        </w:tabs>
        <w:ind w:left="1932" w:hanging="360"/>
      </w:pPr>
      <w:rPr>
        <w:rFonts w:ascii="Symbol" w:hAnsi="Symbol" w:hint="default"/>
      </w:rPr>
    </w:lvl>
    <w:lvl w:ilvl="4" w:tplc="04090003" w:tentative="1">
      <w:start w:val="1"/>
      <w:numFmt w:val="bullet"/>
      <w:lvlText w:val="o"/>
      <w:lvlJc w:val="left"/>
      <w:pPr>
        <w:tabs>
          <w:tab w:val="num" w:pos="2652"/>
        </w:tabs>
        <w:ind w:left="2652" w:hanging="360"/>
      </w:pPr>
      <w:rPr>
        <w:rFonts w:ascii="Courier New" w:hAnsi="Courier New" w:hint="default"/>
      </w:rPr>
    </w:lvl>
    <w:lvl w:ilvl="5" w:tplc="04090005" w:tentative="1">
      <w:start w:val="1"/>
      <w:numFmt w:val="bullet"/>
      <w:lvlText w:val=""/>
      <w:lvlJc w:val="left"/>
      <w:pPr>
        <w:tabs>
          <w:tab w:val="num" w:pos="3372"/>
        </w:tabs>
        <w:ind w:left="3372" w:hanging="360"/>
      </w:pPr>
      <w:rPr>
        <w:rFonts w:ascii="Wingdings" w:hAnsi="Wingdings" w:hint="default"/>
      </w:rPr>
    </w:lvl>
    <w:lvl w:ilvl="6" w:tplc="04090001" w:tentative="1">
      <w:start w:val="1"/>
      <w:numFmt w:val="bullet"/>
      <w:lvlText w:val=""/>
      <w:lvlJc w:val="left"/>
      <w:pPr>
        <w:tabs>
          <w:tab w:val="num" w:pos="4092"/>
        </w:tabs>
        <w:ind w:left="4092" w:hanging="360"/>
      </w:pPr>
      <w:rPr>
        <w:rFonts w:ascii="Symbol" w:hAnsi="Symbol" w:hint="default"/>
      </w:rPr>
    </w:lvl>
    <w:lvl w:ilvl="7" w:tplc="04090003" w:tentative="1">
      <w:start w:val="1"/>
      <w:numFmt w:val="bullet"/>
      <w:lvlText w:val="o"/>
      <w:lvlJc w:val="left"/>
      <w:pPr>
        <w:tabs>
          <w:tab w:val="num" w:pos="4812"/>
        </w:tabs>
        <w:ind w:left="4812" w:hanging="360"/>
      </w:pPr>
      <w:rPr>
        <w:rFonts w:ascii="Courier New" w:hAnsi="Courier New" w:hint="default"/>
      </w:rPr>
    </w:lvl>
    <w:lvl w:ilvl="8" w:tplc="04090005" w:tentative="1">
      <w:start w:val="1"/>
      <w:numFmt w:val="bullet"/>
      <w:lvlText w:val=""/>
      <w:lvlJc w:val="left"/>
      <w:pPr>
        <w:tabs>
          <w:tab w:val="num" w:pos="5532"/>
        </w:tabs>
        <w:ind w:left="5532" w:hanging="360"/>
      </w:pPr>
      <w:rPr>
        <w:rFonts w:ascii="Wingdings" w:hAnsi="Wingdings" w:hint="default"/>
      </w:rPr>
    </w:lvl>
  </w:abstractNum>
  <w:abstractNum w:abstractNumId="31">
    <w:nsid w:val="789E268B"/>
    <w:multiLevelType w:val="hybridMultilevel"/>
    <w:tmpl w:val="D1E82C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C534EB2"/>
    <w:multiLevelType w:val="hybridMultilevel"/>
    <w:tmpl w:val="6C50C754"/>
    <w:lvl w:ilvl="0" w:tplc="18090001">
      <w:start w:val="1"/>
      <w:numFmt w:val="bullet"/>
      <w:lvlText w:val=""/>
      <w:lvlJc w:val="left"/>
      <w:pPr>
        <w:tabs>
          <w:tab w:val="num" w:pos="720"/>
        </w:tabs>
        <w:ind w:left="720" w:hanging="360"/>
      </w:pPr>
      <w:rPr>
        <w:rFonts w:ascii="Symbol" w:hAnsi="Symbol" w:hint="default"/>
      </w:rPr>
    </w:lvl>
    <w:lvl w:ilvl="1" w:tplc="EF1EDADC" w:tentative="1">
      <w:start w:val="1"/>
      <w:numFmt w:val="bullet"/>
      <w:lvlText w:val="•"/>
      <w:lvlJc w:val="left"/>
      <w:pPr>
        <w:tabs>
          <w:tab w:val="num" w:pos="1440"/>
        </w:tabs>
        <w:ind w:left="1440" w:hanging="360"/>
      </w:pPr>
      <w:rPr>
        <w:rFonts w:ascii="Times New Roman" w:hAnsi="Times New Roman" w:hint="default"/>
      </w:rPr>
    </w:lvl>
    <w:lvl w:ilvl="2" w:tplc="BD723FB0" w:tentative="1">
      <w:start w:val="1"/>
      <w:numFmt w:val="bullet"/>
      <w:lvlText w:val="•"/>
      <w:lvlJc w:val="left"/>
      <w:pPr>
        <w:tabs>
          <w:tab w:val="num" w:pos="2160"/>
        </w:tabs>
        <w:ind w:left="2160" w:hanging="360"/>
      </w:pPr>
      <w:rPr>
        <w:rFonts w:ascii="Times New Roman" w:hAnsi="Times New Roman" w:hint="default"/>
      </w:rPr>
    </w:lvl>
    <w:lvl w:ilvl="3" w:tplc="C374DB8C" w:tentative="1">
      <w:start w:val="1"/>
      <w:numFmt w:val="bullet"/>
      <w:lvlText w:val="•"/>
      <w:lvlJc w:val="left"/>
      <w:pPr>
        <w:tabs>
          <w:tab w:val="num" w:pos="2880"/>
        </w:tabs>
        <w:ind w:left="2880" w:hanging="360"/>
      </w:pPr>
      <w:rPr>
        <w:rFonts w:ascii="Times New Roman" w:hAnsi="Times New Roman" w:hint="default"/>
      </w:rPr>
    </w:lvl>
    <w:lvl w:ilvl="4" w:tplc="42122C82" w:tentative="1">
      <w:start w:val="1"/>
      <w:numFmt w:val="bullet"/>
      <w:lvlText w:val="•"/>
      <w:lvlJc w:val="left"/>
      <w:pPr>
        <w:tabs>
          <w:tab w:val="num" w:pos="3600"/>
        </w:tabs>
        <w:ind w:left="3600" w:hanging="360"/>
      </w:pPr>
      <w:rPr>
        <w:rFonts w:ascii="Times New Roman" w:hAnsi="Times New Roman" w:hint="default"/>
      </w:rPr>
    </w:lvl>
    <w:lvl w:ilvl="5" w:tplc="DB5C17F6" w:tentative="1">
      <w:start w:val="1"/>
      <w:numFmt w:val="bullet"/>
      <w:lvlText w:val="•"/>
      <w:lvlJc w:val="left"/>
      <w:pPr>
        <w:tabs>
          <w:tab w:val="num" w:pos="4320"/>
        </w:tabs>
        <w:ind w:left="4320" w:hanging="360"/>
      </w:pPr>
      <w:rPr>
        <w:rFonts w:ascii="Times New Roman" w:hAnsi="Times New Roman" w:hint="default"/>
      </w:rPr>
    </w:lvl>
    <w:lvl w:ilvl="6" w:tplc="C172CB3C" w:tentative="1">
      <w:start w:val="1"/>
      <w:numFmt w:val="bullet"/>
      <w:lvlText w:val="•"/>
      <w:lvlJc w:val="left"/>
      <w:pPr>
        <w:tabs>
          <w:tab w:val="num" w:pos="5040"/>
        </w:tabs>
        <w:ind w:left="5040" w:hanging="360"/>
      </w:pPr>
      <w:rPr>
        <w:rFonts w:ascii="Times New Roman" w:hAnsi="Times New Roman" w:hint="default"/>
      </w:rPr>
    </w:lvl>
    <w:lvl w:ilvl="7" w:tplc="5A249902" w:tentative="1">
      <w:start w:val="1"/>
      <w:numFmt w:val="bullet"/>
      <w:lvlText w:val="•"/>
      <w:lvlJc w:val="left"/>
      <w:pPr>
        <w:tabs>
          <w:tab w:val="num" w:pos="5760"/>
        </w:tabs>
        <w:ind w:left="5760" w:hanging="360"/>
      </w:pPr>
      <w:rPr>
        <w:rFonts w:ascii="Times New Roman" w:hAnsi="Times New Roman" w:hint="default"/>
      </w:rPr>
    </w:lvl>
    <w:lvl w:ilvl="8" w:tplc="819CB4CC"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21"/>
  </w:num>
  <w:num w:numId="3">
    <w:abstractNumId w:val="0"/>
  </w:num>
  <w:num w:numId="4">
    <w:abstractNumId w:val="30"/>
  </w:num>
  <w:num w:numId="5">
    <w:abstractNumId w:val="9"/>
  </w:num>
  <w:num w:numId="6">
    <w:abstractNumId w:val="31"/>
  </w:num>
  <w:num w:numId="7">
    <w:abstractNumId w:val="19"/>
  </w:num>
  <w:num w:numId="8">
    <w:abstractNumId w:val="17"/>
  </w:num>
  <w:num w:numId="9">
    <w:abstractNumId w:val="1"/>
  </w:num>
  <w:num w:numId="10">
    <w:abstractNumId w:val="15"/>
  </w:num>
  <w:num w:numId="11">
    <w:abstractNumId w:val="8"/>
  </w:num>
  <w:num w:numId="12">
    <w:abstractNumId w:val="12"/>
  </w:num>
  <w:num w:numId="13">
    <w:abstractNumId w:val="26"/>
  </w:num>
  <w:num w:numId="14">
    <w:abstractNumId w:val="28"/>
  </w:num>
  <w:num w:numId="15">
    <w:abstractNumId w:val="29"/>
  </w:num>
  <w:num w:numId="16">
    <w:abstractNumId w:val="10"/>
  </w:num>
  <w:num w:numId="17">
    <w:abstractNumId w:val="18"/>
  </w:num>
  <w:num w:numId="18">
    <w:abstractNumId w:val="2"/>
  </w:num>
  <w:num w:numId="19">
    <w:abstractNumId w:val="25"/>
  </w:num>
  <w:num w:numId="20">
    <w:abstractNumId w:val="11"/>
  </w:num>
  <w:num w:numId="21">
    <w:abstractNumId w:val="27"/>
  </w:num>
  <w:num w:numId="22">
    <w:abstractNumId w:val="4"/>
  </w:num>
  <w:num w:numId="23">
    <w:abstractNumId w:val="14"/>
  </w:num>
  <w:num w:numId="24">
    <w:abstractNumId w:val="6"/>
  </w:num>
  <w:num w:numId="25">
    <w:abstractNumId w:val="7"/>
  </w:num>
  <w:num w:numId="26">
    <w:abstractNumId w:val="3"/>
  </w:num>
  <w:num w:numId="27">
    <w:abstractNumId w:val="32"/>
  </w:num>
  <w:num w:numId="28">
    <w:abstractNumId w:val="16"/>
  </w:num>
  <w:num w:numId="29">
    <w:abstractNumId w:val="20"/>
  </w:num>
  <w:num w:numId="30">
    <w:abstractNumId w:val="22"/>
  </w:num>
  <w:num w:numId="31">
    <w:abstractNumId w:val="5"/>
  </w:num>
  <w:num w:numId="32">
    <w:abstractNumId w:val="24"/>
  </w:num>
  <w:num w:numId="33">
    <w:abstractNumId w:val="2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C3B51"/>
    <w:rsid w:val="0000139A"/>
    <w:rsid w:val="0001513D"/>
    <w:rsid w:val="000202C7"/>
    <w:rsid w:val="00026BD6"/>
    <w:rsid w:val="00030767"/>
    <w:rsid w:val="000458C5"/>
    <w:rsid w:val="000635C9"/>
    <w:rsid w:val="000926D4"/>
    <w:rsid w:val="000A4AEF"/>
    <w:rsid w:val="000D23A3"/>
    <w:rsid w:val="000D77CA"/>
    <w:rsid w:val="000E3F2C"/>
    <w:rsid w:val="001200F0"/>
    <w:rsid w:val="00141C06"/>
    <w:rsid w:val="00146C24"/>
    <w:rsid w:val="00173EA7"/>
    <w:rsid w:val="00177B33"/>
    <w:rsid w:val="00185538"/>
    <w:rsid w:val="00190231"/>
    <w:rsid w:val="001A4933"/>
    <w:rsid w:val="001A734C"/>
    <w:rsid w:val="001B57E8"/>
    <w:rsid w:val="001C4277"/>
    <w:rsid w:val="001C534D"/>
    <w:rsid w:val="001E0AB4"/>
    <w:rsid w:val="001E0B61"/>
    <w:rsid w:val="001F65EC"/>
    <w:rsid w:val="00200AB2"/>
    <w:rsid w:val="002129F2"/>
    <w:rsid w:val="0022164B"/>
    <w:rsid w:val="00243827"/>
    <w:rsid w:val="00245F1A"/>
    <w:rsid w:val="00254F43"/>
    <w:rsid w:val="00257270"/>
    <w:rsid w:val="00282FAA"/>
    <w:rsid w:val="00295070"/>
    <w:rsid w:val="002B6DFA"/>
    <w:rsid w:val="002C0017"/>
    <w:rsid w:val="002D49F6"/>
    <w:rsid w:val="002E009D"/>
    <w:rsid w:val="002E21AC"/>
    <w:rsid w:val="002F109A"/>
    <w:rsid w:val="00327235"/>
    <w:rsid w:val="00375193"/>
    <w:rsid w:val="00376C72"/>
    <w:rsid w:val="003862F9"/>
    <w:rsid w:val="00394945"/>
    <w:rsid w:val="003A7E24"/>
    <w:rsid w:val="003B2A25"/>
    <w:rsid w:val="003B2B62"/>
    <w:rsid w:val="003B2C9A"/>
    <w:rsid w:val="003C0EF2"/>
    <w:rsid w:val="003C414C"/>
    <w:rsid w:val="003D2C85"/>
    <w:rsid w:val="003E0152"/>
    <w:rsid w:val="003E39B3"/>
    <w:rsid w:val="003F71B3"/>
    <w:rsid w:val="00425415"/>
    <w:rsid w:val="00445C2A"/>
    <w:rsid w:val="004471A2"/>
    <w:rsid w:val="004561C3"/>
    <w:rsid w:val="00462229"/>
    <w:rsid w:val="00466643"/>
    <w:rsid w:val="00476496"/>
    <w:rsid w:val="00483F33"/>
    <w:rsid w:val="00491C0F"/>
    <w:rsid w:val="0049690B"/>
    <w:rsid w:val="004B0053"/>
    <w:rsid w:val="004F453B"/>
    <w:rsid w:val="00504A2E"/>
    <w:rsid w:val="005061BE"/>
    <w:rsid w:val="00524734"/>
    <w:rsid w:val="0053169F"/>
    <w:rsid w:val="005355DC"/>
    <w:rsid w:val="00541BA3"/>
    <w:rsid w:val="0054422B"/>
    <w:rsid w:val="00552C16"/>
    <w:rsid w:val="00562712"/>
    <w:rsid w:val="00562F4D"/>
    <w:rsid w:val="005811EE"/>
    <w:rsid w:val="00581575"/>
    <w:rsid w:val="0058321D"/>
    <w:rsid w:val="005844F2"/>
    <w:rsid w:val="00586D92"/>
    <w:rsid w:val="00586EBF"/>
    <w:rsid w:val="0059743E"/>
    <w:rsid w:val="005B4595"/>
    <w:rsid w:val="005D34D2"/>
    <w:rsid w:val="005E4457"/>
    <w:rsid w:val="005E4E58"/>
    <w:rsid w:val="005F34F2"/>
    <w:rsid w:val="00601A17"/>
    <w:rsid w:val="006032F9"/>
    <w:rsid w:val="00660A74"/>
    <w:rsid w:val="00662B82"/>
    <w:rsid w:val="006874E6"/>
    <w:rsid w:val="006A184C"/>
    <w:rsid w:val="006B1FB3"/>
    <w:rsid w:val="006B1FCD"/>
    <w:rsid w:val="006C710B"/>
    <w:rsid w:val="006F5307"/>
    <w:rsid w:val="00700612"/>
    <w:rsid w:val="00701CA4"/>
    <w:rsid w:val="007325C8"/>
    <w:rsid w:val="0073391E"/>
    <w:rsid w:val="00734AD2"/>
    <w:rsid w:val="00736446"/>
    <w:rsid w:val="00754262"/>
    <w:rsid w:val="007607EB"/>
    <w:rsid w:val="0077249E"/>
    <w:rsid w:val="007773CA"/>
    <w:rsid w:val="007912A9"/>
    <w:rsid w:val="007B79E0"/>
    <w:rsid w:val="007B7A8B"/>
    <w:rsid w:val="007E0387"/>
    <w:rsid w:val="007E576C"/>
    <w:rsid w:val="00802B39"/>
    <w:rsid w:val="00816CA7"/>
    <w:rsid w:val="00834F92"/>
    <w:rsid w:val="00865966"/>
    <w:rsid w:val="0087750A"/>
    <w:rsid w:val="00893314"/>
    <w:rsid w:val="00897B9A"/>
    <w:rsid w:val="008B23C9"/>
    <w:rsid w:val="008C0C56"/>
    <w:rsid w:val="008C42D4"/>
    <w:rsid w:val="00930B3D"/>
    <w:rsid w:val="00935DA1"/>
    <w:rsid w:val="0095733B"/>
    <w:rsid w:val="00957346"/>
    <w:rsid w:val="00966F46"/>
    <w:rsid w:val="0097058E"/>
    <w:rsid w:val="009734BF"/>
    <w:rsid w:val="0097718F"/>
    <w:rsid w:val="00982D58"/>
    <w:rsid w:val="009877CF"/>
    <w:rsid w:val="00990AB9"/>
    <w:rsid w:val="009951AC"/>
    <w:rsid w:val="009B1018"/>
    <w:rsid w:val="009B7CFF"/>
    <w:rsid w:val="009D7357"/>
    <w:rsid w:val="009E3FFC"/>
    <w:rsid w:val="009E4372"/>
    <w:rsid w:val="009F330F"/>
    <w:rsid w:val="009F709F"/>
    <w:rsid w:val="00A03395"/>
    <w:rsid w:val="00A131F3"/>
    <w:rsid w:val="00A2034D"/>
    <w:rsid w:val="00A232C0"/>
    <w:rsid w:val="00A26E41"/>
    <w:rsid w:val="00A278F5"/>
    <w:rsid w:val="00A36049"/>
    <w:rsid w:val="00A44241"/>
    <w:rsid w:val="00A4433C"/>
    <w:rsid w:val="00A5725D"/>
    <w:rsid w:val="00A6364A"/>
    <w:rsid w:val="00A64311"/>
    <w:rsid w:val="00A64619"/>
    <w:rsid w:val="00A96C49"/>
    <w:rsid w:val="00A97916"/>
    <w:rsid w:val="00A9791E"/>
    <w:rsid w:val="00AA4AE9"/>
    <w:rsid w:val="00AD0035"/>
    <w:rsid w:val="00AD17B2"/>
    <w:rsid w:val="00AD6257"/>
    <w:rsid w:val="00AE3C77"/>
    <w:rsid w:val="00B02484"/>
    <w:rsid w:val="00B0765B"/>
    <w:rsid w:val="00B117BE"/>
    <w:rsid w:val="00B21EC6"/>
    <w:rsid w:val="00B227D8"/>
    <w:rsid w:val="00B32AC7"/>
    <w:rsid w:val="00B40FBF"/>
    <w:rsid w:val="00B4193F"/>
    <w:rsid w:val="00B54C53"/>
    <w:rsid w:val="00B57AB5"/>
    <w:rsid w:val="00B7336E"/>
    <w:rsid w:val="00BA62C9"/>
    <w:rsid w:val="00BA6611"/>
    <w:rsid w:val="00BB51FB"/>
    <w:rsid w:val="00BC1FDE"/>
    <w:rsid w:val="00BD710F"/>
    <w:rsid w:val="00C13D76"/>
    <w:rsid w:val="00C24CBF"/>
    <w:rsid w:val="00C3298C"/>
    <w:rsid w:val="00C3609C"/>
    <w:rsid w:val="00C673C3"/>
    <w:rsid w:val="00CA66E7"/>
    <w:rsid w:val="00CC02C0"/>
    <w:rsid w:val="00CD5D3D"/>
    <w:rsid w:val="00CE1C61"/>
    <w:rsid w:val="00D01BC8"/>
    <w:rsid w:val="00D110F5"/>
    <w:rsid w:val="00D14F42"/>
    <w:rsid w:val="00D2221B"/>
    <w:rsid w:val="00D352AC"/>
    <w:rsid w:val="00D42066"/>
    <w:rsid w:val="00D4757D"/>
    <w:rsid w:val="00D80A5B"/>
    <w:rsid w:val="00DA0BEA"/>
    <w:rsid w:val="00DB011B"/>
    <w:rsid w:val="00DB522F"/>
    <w:rsid w:val="00DB76CE"/>
    <w:rsid w:val="00DC21E4"/>
    <w:rsid w:val="00DC31D7"/>
    <w:rsid w:val="00DE6571"/>
    <w:rsid w:val="00E233E7"/>
    <w:rsid w:val="00E240B7"/>
    <w:rsid w:val="00E32D9C"/>
    <w:rsid w:val="00E37449"/>
    <w:rsid w:val="00E44581"/>
    <w:rsid w:val="00E65E5C"/>
    <w:rsid w:val="00E8270C"/>
    <w:rsid w:val="00E92487"/>
    <w:rsid w:val="00EB5D15"/>
    <w:rsid w:val="00EC3B51"/>
    <w:rsid w:val="00ED02BF"/>
    <w:rsid w:val="00ED06A9"/>
    <w:rsid w:val="00ED3AA1"/>
    <w:rsid w:val="00EF4521"/>
    <w:rsid w:val="00F433BF"/>
    <w:rsid w:val="00F46230"/>
    <w:rsid w:val="00F73430"/>
    <w:rsid w:val="00F73A23"/>
    <w:rsid w:val="00F76C0F"/>
    <w:rsid w:val="00F81ECB"/>
    <w:rsid w:val="00F832EC"/>
    <w:rsid w:val="00F931D7"/>
    <w:rsid w:val="00FA0881"/>
    <w:rsid w:val="00FA5A7C"/>
    <w:rsid w:val="00FA6003"/>
    <w:rsid w:val="00FD6D3E"/>
    <w:rsid w:val="00FD7BEE"/>
    <w:rsid w:val="00FE7B13"/>
    <w:rsid w:val="00FF1581"/>
    <w:rsid w:val="00FF2A0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3B51"/>
    <w:rPr>
      <w:rFonts w:ascii="Times New Roman" w:eastAsia="Times New Roman" w:hAnsi="Times New Roman"/>
      <w:sz w:val="24"/>
      <w:szCs w:val="20"/>
      <w:lang w:val="en-US" w:eastAsia="en-US"/>
    </w:rPr>
  </w:style>
  <w:style w:type="paragraph" w:styleId="Heading1">
    <w:name w:val="heading 1"/>
    <w:basedOn w:val="Normal"/>
    <w:next w:val="Normal"/>
    <w:link w:val="Heading1Char"/>
    <w:uiPriority w:val="99"/>
    <w:qFormat/>
    <w:rsid w:val="00EC3B51"/>
    <w:pPr>
      <w:keepNext/>
      <w:shd w:val="pct30" w:color="auto" w:fill="FFFFFF"/>
      <w:jc w:val="center"/>
      <w:outlineLvl w:val="0"/>
    </w:pPr>
    <w:rPr>
      <w:b/>
      <w:caps/>
      <w:color w:val="000000"/>
      <w:sz w:val="2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3B51"/>
    <w:rPr>
      <w:rFonts w:ascii="Times New Roman" w:hAnsi="Times New Roman" w:cs="Times New Roman"/>
      <w:b/>
      <w:caps/>
      <w:color w:val="000000"/>
      <w:sz w:val="20"/>
      <w:szCs w:val="20"/>
      <w:shd w:val="pct30" w:color="auto" w:fill="FFFFFF"/>
    </w:rPr>
  </w:style>
  <w:style w:type="paragraph" w:styleId="BodyText">
    <w:name w:val="Body Text"/>
    <w:basedOn w:val="Normal"/>
    <w:link w:val="BodyTextChar"/>
    <w:autoRedefine/>
    <w:uiPriority w:val="99"/>
    <w:rsid w:val="00FD6D3E"/>
    <w:pPr>
      <w:jc w:val="both"/>
    </w:pPr>
    <w:rPr>
      <w:rFonts w:ascii="Calibri" w:hAnsi="Calibri" w:cs="Tahoma"/>
      <w:szCs w:val="24"/>
      <w:lang w:val="en-IE"/>
    </w:rPr>
  </w:style>
  <w:style w:type="character" w:customStyle="1" w:styleId="BodyTextChar">
    <w:name w:val="Body Text Char"/>
    <w:basedOn w:val="DefaultParagraphFont"/>
    <w:link w:val="BodyText"/>
    <w:uiPriority w:val="99"/>
    <w:locked/>
    <w:rsid w:val="00FD6D3E"/>
    <w:rPr>
      <w:rFonts w:ascii="Calibri" w:hAnsi="Calibri" w:cs="Tahoma"/>
      <w:sz w:val="24"/>
      <w:szCs w:val="24"/>
      <w:lang w:val="en-IE" w:eastAsia="en-US" w:bidi="ar-SA"/>
    </w:rPr>
  </w:style>
  <w:style w:type="paragraph" w:styleId="Header">
    <w:name w:val="header"/>
    <w:basedOn w:val="Normal"/>
    <w:link w:val="HeaderChar"/>
    <w:uiPriority w:val="99"/>
    <w:rsid w:val="00EC3B51"/>
    <w:pPr>
      <w:tabs>
        <w:tab w:val="center" w:pos="4320"/>
        <w:tab w:val="right" w:pos="8640"/>
      </w:tabs>
    </w:pPr>
  </w:style>
  <w:style w:type="character" w:customStyle="1" w:styleId="HeaderChar">
    <w:name w:val="Header Char"/>
    <w:basedOn w:val="DefaultParagraphFont"/>
    <w:link w:val="Header"/>
    <w:uiPriority w:val="99"/>
    <w:locked/>
    <w:rsid w:val="00EC3B51"/>
    <w:rPr>
      <w:rFonts w:ascii="Times New Roman" w:hAnsi="Times New Roman" w:cs="Times New Roman"/>
      <w:sz w:val="20"/>
      <w:szCs w:val="20"/>
      <w:lang w:val="en-US"/>
    </w:rPr>
  </w:style>
  <w:style w:type="paragraph" w:styleId="FootnoteText">
    <w:name w:val="footnote text"/>
    <w:basedOn w:val="Normal"/>
    <w:link w:val="FootnoteTextChar"/>
    <w:uiPriority w:val="99"/>
    <w:semiHidden/>
    <w:rsid w:val="00EC3B51"/>
    <w:rPr>
      <w:rFonts w:ascii="Arial" w:hAnsi="Arial"/>
      <w:sz w:val="20"/>
    </w:rPr>
  </w:style>
  <w:style w:type="character" w:customStyle="1" w:styleId="FootnoteTextChar">
    <w:name w:val="Footnote Text Char"/>
    <w:basedOn w:val="DefaultParagraphFont"/>
    <w:link w:val="FootnoteText"/>
    <w:uiPriority w:val="99"/>
    <w:semiHidden/>
    <w:locked/>
    <w:rsid w:val="00EC3B51"/>
    <w:rPr>
      <w:rFonts w:ascii="Arial" w:hAnsi="Arial" w:cs="Times New Roman"/>
      <w:lang w:val="en-US" w:eastAsia="en-US" w:bidi="ar-SA"/>
    </w:rPr>
  </w:style>
  <w:style w:type="character" w:styleId="PageNumber">
    <w:name w:val="page number"/>
    <w:basedOn w:val="DefaultParagraphFont"/>
    <w:uiPriority w:val="99"/>
    <w:rsid w:val="00EC3B51"/>
    <w:rPr>
      <w:rFonts w:cs="Times New Roman"/>
    </w:rPr>
  </w:style>
  <w:style w:type="paragraph" w:customStyle="1" w:styleId="CS-Footer">
    <w:name w:val="CS - Footer"/>
    <w:basedOn w:val="Footer"/>
    <w:autoRedefine/>
    <w:uiPriority w:val="99"/>
    <w:rsid w:val="00EC3B51"/>
    <w:pPr>
      <w:pBdr>
        <w:top w:val="single" w:sz="4" w:space="1" w:color="auto"/>
      </w:pBdr>
      <w:shd w:val="pct45" w:color="auto" w:fill="auto"/>
      <w:tabs>
        <w:tab w:val="clear" w:pos="4513"/>
        <w:tab w:val="clear" w:pos="9026"/>
        <w:tab w:val="center" w:pos="4962"/>
        <w:tab w:val="right" w:pos="9923"/>
      </w:tabs>
    </w:pPr>
    <w:rPr>
      <w:b/>
      <w:sz w:val="20"/>
      <w:lang w:val="en-IE"/>
    </w:rPr>
  </w:style>
  <w:style w:type="paragraph" w:customStyle="1" w:styleId="CS-H">
    <w:name w:val="CS - H"/>
    <w:basedOn w:val="Normal"/>
    <w:next w:val="Normal"/>
    <w:autoRedefine/>
    <w:uiPriority w:val="99"/>
    <w:rsid w:val="00376C72"/>
    <w:pPr>
      <w:numPr>
        <w:numId w:val="1"/>
      </w:numPr>
      <w:pBdr>
        <w:bottom w:val="single" w:sz="12" w:space="1" w:color="000080"/>
      </w:pBdr>
      <w:spacing w:before="240" w:after="240"/>
      <w:outlineLvl w:val="0"/>
    </w:pPr>
    <w:rPr>
      <w:rFonts w:ascii="Calibri" w:hAnsi="Calibri" w:cs="Tahoma"/>
      <w:b/>
      <w:caps/>
      <w:color w:val="000080"/>
      <w:sz w:val="28"/>
      <w:szCs w:val="28"/>
    </w:rPr>
  </w:style>
  <w:style w:type="paragraph" w:customStyle="1" w:styleId="CS-H3">
    <w:name w:val="CS - H3"/>
    <w:basedOn w:val="Normal"/>
    <w:autoRedefine/>
    <w:uiPriority w:val="99"/>
    <w:rsid w:val="00EC3B51"/>
    <w:pPr>
      <w:numPr>
        <w:ilvl w:val="2"/>
        <w:numId w:val="1"/>
      </w:numPr>
      <w:shd w:val="clear" w:color="auto" w:fill="FFCC00"/>
      <w:spacing w:before="240" w:after="240"/>
      <w:outlineLvl w:val="2"/>
    </w:pPr>
    <w:rPr>
      <w:b/>
      <w:lang w:val="en-GB"/>
    </w:rPr>
  </w:style>
  <w:style w:type="paragraph" w:styleId="BodyText3">
    <w:name w:val="Body Text 3"/>
    <w:basedOn w:val="Normal"/>
    <w:link w:val="BodyText3Char"/>
    <w:autoRedefine/>
    <w:uiPriority w:val="99"/>
    <w:rsid w:val="00EC3B51"/>
    <w:pPr>
      <w:ind w:left="1134"/>
      <w:jc w:val="both"/>
    </w:pPr>
    <w:rPr>
      <w:lang w:val="en-GB"/>
    </w:rPr>
  </w:style>
  <w:style w:type="character" w:customStyle="1" w:styleId="BodyText3Char">
    <w:name w:val="Body Text 3 Char"/>
    <w:basedOn w:val="DefaultParagraphFont"/>
    <w:link w:val="BodyText3"/>
    <w:uiPriority w:val="99"/>
    <w:locked/>
    <w:rsid w:val="00EC3B51"/>
    <w:rPr>
      <w:rFonts w:ascii="Times New Roman" w:hAnsi="Times New Roman" w:cs="Times New Roman"/>
      <w:sz w:val="20"/>
      <w:szCs w:val="20"/>
      <w:lang w:val="en-GB"/>
    </w:rPr>
  </w:style>
  <w:style w:type="paragraph" w:customStyle="1" w:styleId="CS-H4">
    <w:name w:val="CS - H4"/>
    <w:basedOn w:val="Normal"/>
    <w:next w:val="Normal"/>
    <w:autoRedefine/>
    <w:uiPriority w:val="99"/>
    <w:rsid w:val="00EC3B51"/>
    <w:pPr>
      <w:numPr>
        <w:ilvl w:val="3"/>
        <w:numId w:val="1"/>
      </w:numPr>
      <w:spacing w:before="240" w:after="240" w:line="360" w:lineRule="auto"/>
      <w:outlineLvl w:val="3"/>
    </w:pPr>
    <w:rPr>
      <w:b/>
    </w:rPr>
  </w:style>
  <w:style w:type="paragraph" w:customStyle="1" w:styleId="CS-H5">
    <w:name w:val="CS - H5"/>
    <w:basedOn w:val="Normal"/>
    <w:next w:val="Normal"/>
    <w:autoRedefine/>
    <w:uiPriority w:val="99"/>
    <w:rsid w:val="00EC3B51"/>
    <w:pPr>
      <w:numPr>
        <w:ilvl w:val="4"/>
        <w:numId w:val="1"/>
      </w:numPr>
      <w:spacing w:before="120" w:after="120"/>
      <w:outlineLvl w:val="4"/>
    </w:pPr>
    <w:rPr>
      <w:b/>
      <w:lang w:val="en-GB"/>
    </w:rPr>
  </w:style>
  <w:style w:type="paragraph" w:customStyle="1" w:styleId="CS-H6">
    <w:name w:val="CS - H6"/>
    <w:basedOn w:val="Normal"/>
    <w:uiPriority w:val="99"/>
    <w:rsid w:val="00EC3B51"/>
    <w:pPr>
      <w:numPr>
        <w:ilvl w:val="5"/>
        <w:numId w:val="1"/>
      </w:numPr>
    </w:pPr>
  </w:style>
  <w:style w:type="paragraph" w:customStyle="1" w:styleId="CS-Header">
    <w:name w:val="CS - Header"/>
    <w:next w:val="BalloonText"/>
    <w:autoRedefine/>
    <w:uiPriority w:val="99"/>
    <w:rsid w:val="00EC3B51"/>
    <w:pPr>
      <w:shd w:val="clear" w:color="auto" w:fill="008000"/>
      <w:tabs>
        <w:tab w:val="right" w:pos="9923"/>
      </w:tabs>
      <w:ind w:right="-2"/>
    </w:pPr>
    <w:rPr>
      <w:rFonts w:ascii="Times New Roman" w:eastAsia="Times New Roman" w:hAnsi="Times New Roman"/>
      <w:b/>
      <w:i/>
      <w:sz w:val="20"/>
      <w:szCs w:val="20"/>
      <w:lang w:eastAsia="en-US"/>
    </w:rPr>
  </w:style>
  <w:style w:type="paragraph" w:styleId="TOC1">
    <w:name w:val="toc 1"/>
    <w:basedOn w:val="Normal"/>
    <w:next w:val="Normal"/>
    <w:autoRedefine/>
    <w:uiPriority w:val="99"/>
    <w:rsid w:val="00B02484"/>
    <w:pPr>
      <w:spacing w:before="120" w:after="120"/>
    </w:pPr>
    <w:rPr>
      <w:rFonts w:ascii="Calibri" w:hAnsi="Calibri"/>
      <w:sz w:val="22"/>
    </w:rPr>
  </w:style>
  <w:style w:type="paragraph" w:styleId="PlainText">
    <w:name w:val="Plain Text"/>
    <w:basedOn w:val="Normal"/>
    <w:link w:val="PlainTextChar"/>
    <w:uiPriority w:val="99"/>
    <w:rsid w:val="00EC3B51"/>
    <w:rPr>
      <w:rFonts w:ascii="Courier New" w:hAnsi="Courier New"/>
      <w:sz w:val="20"/>
      <w:szCs w:val="24"/>
      <w:lang w:val="en-GB"/>
    </w:rPr>
  </w:style>
  <w:style w:type="character" w:customStyle="1" w:styleId="PlainTextChar">
    <w:name w:val="Plain Text Char"/>
    <w:basedOn w:val="DefaultParagraphFont"/>
    <w:link w:val="PlainText"/>
    <w:uiPriority w:val="99"/>
    <w:locked/>
    <w:rsid w:val="00EC3B51"/>
    <w:rPr>
      <w:rFonts w:ascii="Courier New" w:hAnsi="Courier New" w:cs="Times New Roman"/>
      <w:sz w:val="24"/>
      <w:szCs w:val="24"/>
      <w:lang w:val="en-GB"/>
    </w:rPr>
  </w:style>
  <w:style w:type="table" w:styleId="TableList3">
    <w:name w:val="Table List 3"/>
    <w:basedOn w:val="TableNormal"/>
    <w:uiPriority w:val="99"/>
    <w:rsid w:val="00EC3B51"/>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styleId="FootnoteReference">
    <w:name w:val="footnote reference"/>
    <w:basedOn w:val="DefaultParagraphFont"/>
    <w:uiPriority w:val="99"/>
    <w:semiHidden/>
    <w:rsid w:val="00EC3B51"/>
    <w:rPr>
      <w:rFonts w:cs="Times New Roman"/>
      <w:vertAlign w:val="superscript"/>
    </w:rPr>
  </w:style>
  <w:style w:type="paragraph" w:styleId="NormalWeb">
    <w:name w:val="Normal (Web)"/>
    <w:basedOn w:val="Normal"/>
    <w:uiPriority w:val="99"/>
    <w:rsid w:val="00EC3B51"/>
    <w:pPr>
      <w:spacing w:before="100" w:beforeAutospacing="1" w:after="100" w:afterAutospacing="1"/>
    </w:pPr>
    <w:rPr>
      <w:szCs w:val="24"/>
      <w:lang w:val="en-GB" w:eastAsia="en-GB"/>
    </w:rPr>
  </w:style>
  <w:style w:type="paragraph" w:styleId="Footer">
    <w:name w:val="footer"/>
    <w:basedOn w:val="Normal"/>
    <w:link w:val="FooterChar"/>
    <w:uiPriority w:val="99"/>
    <w:rsid w:val="00EC3B51"/>
    <w:pPr>
      <w:tabs>
        <w:tab w:val="center" w:pos="4513"/>
        <w:tab w:val="right" w:pos="9026"/>
      </w:tabs>
    </w:pPr>
  </w:style>
  <w:style w:type="character" w:customStyle="1" w:styleId="FooterChar">
    <w:name w:val="Footer Char"/>
    <w:basedOn w:val="DefaultParagraphFont"/>
    <w:link w:val="Footer"/>
    <w:uiPriority w:val="99"/>
    <w:locked/>
    <w:rsid w:val="00EC3B51"/>
    <w:rPr>
      <w:rFonts w:ascii="Times New Roman" w:hAnsi="Times New Roman" w:cs="Times New Roman"/>
      <w:sz w:val="20"/>
      <w:szCs w:val="20"/>
      <w:lang w:val="en-US"/>
    </w:rPr>
  </w:style>
  <w:style w:type="paragraph" w:styleId="BalloonText">
    <w:name w:val="Balloon Text"/>
    <w:basedOn w:val="Normal"/>
    <w:link w:val="BalloonTextChar"/>
    <w:uiPriority w:val="99"/>
    <w:semiHidden/>
    <w:rsid w:val="00EC3B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3B51"/>
    <w:rPr>
      <w:rFonts w:ascii="Tahoma" w:hAnsi="Tahoma" w:cs="Tahoma"/>
      <w:sz w:val="16"/>
      <w:szCs w:val="16"/>
      <w:lang w:val="en-US"/>
    </w:rPr>
  </w:style>
  <w:style w:type="paragraph" w:styleId="ListParagraph">
    <w:name w:val="List Paragraph"/>
    <w:basedOn w:val="Normal"/>
    <w:uiPriority w:val="99"/>
    <w:qFormat/>
    <w:rsid w:val="00B227D8"/>
    <w:pPr>
      <w:ind w:left="720"/>
      <w:contextualSpacing/>
    </w:pPr>
  </w:style>
  <w:style w:type="paragraph" w:customStyle="1" w:styleId="Default">
    <w:name w:val="Default"/>
    <w:uiPriority w:val="99"/>
    <w:rsid w:val="001F65EC"/>
    <w:pPr>
      <w:autoSpaceDE w:val="0"/>
      <w:autoSpaceDN w:val="0"/>
      <w:adjustRightInd w:val="0"/>
    </w:pPr>
    <w:rPr>
      <w:rFonts w:ascii="Open Sans" w:hAnsi="Open Sans" w:cs="Open Sans"/>
      <w:color w:val="000000"/>
      <w:sz w:val="24"/>
      <w:szCs w:val="24"/>
      <w:lang w:eastAsia="en-US"/>
    </w:rPr>
  </w:style>
  <w:style w:type="paragraph" w:styleId="DocumentMap">
    <w:name w:val="Document Map"/>
    <w:basedOn w:val="Normal"/>
    <w:link w:val="DocumentMapChar"/>
    <w:uiPriority w:val="99"/>
    <w:semiHidden/>
    <w:rsid w:val="001C427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1C4277"/>
    <w:rPr>
      <w:rFonts w:ascii="Tahoma" w:hAnsi="Tahoma" w:cs="Tahoma"/>
      <w:sz w:val="16"/>
      <w:szCs w:val="16"/>
      <w:lang w:val="en-US"/>
    </w:rPr>
  </w:style>
  <w:style w:type="character" w:styleId="Hyperlink">
    <w:name w:val="Hyperlink"/>
    <w:basedOn w:val="DefaultParagraphFont"/>
    <w:uiPriority w:val="99"/>
    <w:rsid w:val="009951AC"/>
    <w:rPr>
      <w:rFonts w:cs="Times New Roman"/>
      <w:color w:val="0000FF"/>
      <w:u w:val="single"/>
    </w:rPr>
  </w:style>
  <w:style w:type="paragraph" w:customStyle="1" w:styleId="TableText">
    <w:name w:val="Table Text"/>
    <w:basedOn w:val="Normal"/>
    <w:rsid w:val="002F109A"/>
    <w:pPr>
      <w:ind w:left="14"/>
    </w:pPr>
    <w:rPr>
      <w:rFonts w:ascii="Arial" w:hAnsi="Arial"/>
      <w:spacing w:val="-5"/>
      <w:sz w:val="16"/>
    </w:rPr>
  </w:style>
</w:styles>
</file>

<file path=word/webSettings.xml><?xml version="1.0" encoding="utf-8"?>
<w:webSettings xmlns:r="http://schemas.openxmlformats.org/officeDocument/2006/relationships" xmlns:w="http://schemas.openxmlformats.org/wordprocessingml/2006/main">
  <w:divs>
    <w:div w:id="1588542013">
      <w:marLeft w:val="0"/>
      <w:marRight w:val="0"/>
      <w:marTop w:val="0"/>
      <w:marBottom w:val="0"/>
      <w:divBdr>
        <w:top w:val="none" w:sz="0" w:space="0" w:color="auto"/>
        <w:left w:val="none" w:sz="0" w:space="0" w:color="auto"/>
        <w:bottom w:val="none" w:sz="0" w:space="0" w:color="auto"/>
        <w:right w:val="none" w:sz="0" w:space="0" w:color="auto"/>
      </w:divBdr>
      <w:divsChild>
        <w:div w:id="1588542029">
          <w:marLeft w:val="547"/>
          <w:marRight w:val="0"/>
          <w:marTop w:val="96"/>
          <w:marBottom w:val="0"/>
          <w:divBdr>
            <w:top w:val="none" w:sz="0" w:space="0" w:color="auto"/>
            <w:left w:val="none" w:sz="0" w:space="0" w:color="auto"/>
            <w:bottom w:val="none" w:sz="0" w:space="0" w:color="auto"/>
            <w:right w:val="none" w:sz="0" w:space="0" w:color="auto"/>
          </w:divBdr>
        </w:div>
        <w:div w:id="1588542051">
          <w:marLeft w:val="547"/>
          <w:marRight w:val="0"/>
          <w:marTop w:val="96"/>
          <w:marBottom w:val="0"/>
          <w:divBdr>
            <w:top w:val="none" w:sz="0" w:space="0" w:color="auto"/>
            <w:left w:val="none" w:sz="0" w:space="0" w:color="auto"/>
            <w:bottom w:val="none" w:sz="0" w:space="0" w:color="auto"/>
            <w:right w:val="none" w:sz="0" w:space="0" w:color="auto"/>
          </w:divBdr>
        </w:div>
        <w:div w:id="1588542058">
          <w:marLeft w:val="547"/>
          <w:marRight w:val="0"/>
          <w:marTop w:val="96"/>
          <w:marBottom w:val="0"/>
          <w:divBdr>
            <w:top w:val="none" w:sz="0" w:space="0" w:color="auto"/>
            <w:left w:val="none" w:sz="0" w:space="0" w:color="auto"/>
            <w:bottom w:val="none" w:sz="0" w:space="0" w:color="auto"/>
            <w:right w:val="none" w:sz="0" w:space="0" w:color="auto"/>
          </w:divBdr>
        </w:div>
        <w:div w:id="1588542090">
          <w:marLeft w:val="547"/>
          <w:marRight w:val="0"/>
          <w:marTop w:val="96"/>
          <w:marBottom w:val="0"/>
          <w:divBdr>
            <w:top w:val="none" w:sz="0" w:space="0" w:color="auto"/>
            <w:left w:val="none" w:sz="0" w:space="0" w:color="auto"/>
            <w:bottom w:val="none" w:sz="0" w:space="0" w:color="auto"/>
            <w:right w:val="none" w:sz="0" w:space="0" w:color="auto"/>
          </w:divBdr>
        </w:div>
      </w:divsChild>
    </w:div>
    <w:div w:id="1588542014">
      <w:marLeft w:val="0"/>
      <w:marRight w:val="0"/>
      <w:marTop w:val="0"/>
      <w:marBottom w:val="0"/>
      <w:divBdr>
        <w:top w:val="none" w:sz="0" w:space="0" w:color="auto"/>
        <w:left w:val="none" w:sz="0" w:space="0" w:color="auto"/>
        <w:bottom w:val="none" w:sz="0" w:space="0" w:color="auto"/>
        <w:right w:val="none" w:sz="0" w:space="0" w:color="auto"/>
      </w:divBdr>
      <w:divsChild>
        <w:div w:id="1588542040">
          <w:marLeft w:val="547"/>
          <w:marRight w:val="0"/>
          <w:marTop w:val="125"/>
          <w:marBottom w:val="0"/>
          <w:divBdr>
            <w:top w:val="none" w:sz="0" w:space="0" w:color="auto"/>
            <w:left w:val="none" w:sz="0" w:space="0" w:color="auto"/>
            <w:bottom w:val="none" w:sz="0" w:space="0" w:color="auto"/>
            <w:right w:val="none" w:sz="0" w:space="0" w:color="auto"/>
          </w:divBdr>
        </w:div>
        <w:div w:id="1588542084">
          <w:marLeft w:val="547"/>
          <w:marRight w:val="0"/>
          <w:marTop w:val="125"/>
          <w:marBottom w:val="0"/>
          <w:divBdr>
            <w:top w:val="none" w:sz="0" w:space="0" w:color="auto"/>
            <w:left w:val="none" w:sz="0" w:space="0" w:color="auto"/>
            <w:bottom w:val="none" w:sz="0" w:space="0" w:color="auto"/>
            <w:right w:val="none" w:sz="0" w:space="0" w:color="auto"/>
          </w:divBdr>
        </w:div>
      </w:divsChild>
    </w:div>
    <w:div w:id="1588542019">
      <w:marLeft w:val="0"/>
      <w:marRight w:val="0"/>
      <w:marTop w:val="0"/>
      <w:marBottom w:val="0"/>
      <w:divBdr>
        <w:top w:val="none" w:sz="0" w:space="0" w:color="auto"/>
        <w:left w:val="none" w:sz="0" w:space="0" w:color="auto"/>
        <w:bottom w:val="none" w:sz="0" w:space="0" w:color="auto"/>
        <w:right w:val="none" w:sz="0" w:space="0" w:color="auto"/>
      </w:divBdr>
      <w:divsChild>
        <w:div w:id="1588542022">
          <w:marLeft w:val="547"/>
          <w:marRight w:val="0"/>
          <w:marTop w:val="86"/>
          <w:marBottom w:val="0"/>
          <w:divBdr>
            <w:top w:val="none" w:sz="0" w:space="0" w:color="auto"/>
            <w:left w:val="none" w:sz="0" w:space="0" w:color="auto"/>
            <w:bottom w:val="none" w:sz="0" w:space="0" w:color="auto"/>
            <w:right w:val="none" w:sz="0" w:space="0" w:color="auto"/>
          </w:divBdr>
        </w:div>
        <w:div w:id="1588542066">
          <w:marLeft w:val="547"/>
          <w:marRight w:val="0"/>
          <w:marTop w:val="86"/>
          <w:marBottom w:val="0"/>
          <w:divBdr>
            <w:top w:val="none" w:sz="0" w:space="0" w:color="auto"/>
            <w:left w:val="none" w:sz="0" w:space="0" w:color="auto"/>
            <w:bottom w:val="none" w:sz="0" w:space="0" w:color="auto"/>
            <w:right w:val="none" w:sz="0" w:space="0" w:color="auto"/>
          </w:divBdr>
        </w:div>
        <w:div w:id="1588542068">
          <w:marLeft w:val="547"/>
          <w:marRight w:val="0"/>
          <w:marTop w:val="86"/>
          <w:marBottom w:val="0"/>
          <w:divBdr>
            <w:top w:val="none" w:sz="0" w:space="0" w:color="auto"/>
            <w:left w:val="none" w:sz="0" w:space="0" w:color="auto"/>
            <w:bottom w:val="none" w:sz="0" w:space="0" w:color="auto"/>
            <w:right w:val="none" w:sz="0" w:space="0" w:color="auto"/>
          </w:divBdr>
        </w:div>
        <w:div w:id="1588542078">
          <w:marLeft w:val="547"/>
          <w:marRight w:val="0"/>
          <w:marTop w:val="86"/>
          <w:marBottom w:val="0"/>
          <w:divBdr>
            <w:top w:val="none" w:sz="0" w:space="0" w:color="auto"/>
            <w:left w:val="none" w:sz="0" w:space="0" w:color="auto"/>
            <w:bottom w:val="none" w:sz="0" w:space="0" w:color="auto"/>
            <w:right w:val="none" w:sz="0" w:space="0" w:color="auto"/>
          </w:divBdr>
        </w:div>
        <w:div w:id="1588542094">
          <w:marLeft w:val="547"/>
          <w:marRight w:val="0"/>
          <w:marTop w:val="86"/>
          <w:marBottom w:val="0"/>
          <w:divBdr>
            <w:top w:val="none" w:sz="0" w:space="0" w:color="auto"/>
            <w:left w:val="none" w:sz="0" w:space="0" w:color="auto"/>
            <w:bottom w:val="none" w:sz="0" w:space="0" w:color="auto"/>
            <w:right w:val="none" w:sz="0" w:space="0" w:color="auto"/>
          </w:divBdr>
        </w:div>
      </w:divsChild>
    </w:div>
    <w:div w:id="1588542025">
      <w:marLeft w:val="0"/>
      <w:marRight w:val="0"/>
      <w:marTop w:val="0"/>
      <w:marBottom w:val="0"/>
      <w:divBdr>
        <w:top w:val="none" w:sz="0" w:space="0" w:color="auto"/>
        <w:left w:val="none" w:sz="0" w:space="0" w:color="auto"/>
        <w:bottom w:val="none" w:sz="0" w:space="0" w:color="auto"/>
        <w:right w:val="none" w:sz="0" w:space="0" w:color="auto"/>
      </w:divBdr>
      <w:divsChild>
        <w:div w:id="1588542059">
          <w:marLeft w:val="547"/>
          <w:marRight w:val="0"/>
          <w:marTop w:val="125"/>
          <w:marBottom w:val="0"/>
          <w:divBdr>
            <w:top w:val="none" w:sz="0" w:space="0" w:color="auto"/>
            <w:left w:val="none" w:sz="0" w:space="0" w:color="auto"/>
            <w:bottom w:val="none" w:sz="0" w:space="0" w:color="auto"/>
            <w:right w:val="none" w:sz="0" w:space="0" w:color="auto"/>
          </w:divBdr>
        </w:div>
        <w:div w:id="1588542095">
          <w:marLeft w:val="547"/>
          <w:marRight w:val="0"/>
          <w:marTop w:val="125"/>
          <w:marBottom w:val="0"/>
          <w:divBdr>
            <w:top w:val="none" w:sz="0" w:space="0" w:color="auto"/>
            <w:left w:val="none" w:sz="0" w:space="0" w:color="auto"/>
            <w:bottom w:val="none" w:sz="0" w:space="0" w:color="auto"/>
            <w:right w:val="none" w:sz="0" w:space="0" w:color="auto"/>
          </w:divBdr>
        </w:div>
      </w:divsChild>
    </w:div>
    <w:div w:id="1588542033">
      <w:marLeft w:val="0"/>
      <w:marRight w:val="0"/>
      <w:marTop w:val="0"/>
      <w:marBottom w:val="0"/>
      <w:divBdr>
        <w:top w:val="none" w:sz="0" w:space="0" w:color="auto"/>
        <w:left w:val="none" w:sz="0" w:space="0" w:color="auto"/>
        <w:bottom w:val="none" w:sz="0" w:space="0" w:color="auto"/>
        <w:right w:val="none" w:sz="0" w:space="0" w:color="auto"/>
      </w:divBdr>
      <w:divsChild>
        <w:div w:id="1588542016">
          <w:marLeft w:val="547"/>
          <w:marRight w:val="0"/>
          <w:marTop w:val="125"/>
          <w:marBottom w:val="0"/>
          <w:divBdr>
            <w:top w:val="none" w:sz="0" w:space="0" w:color="auto"/>
            <w:left w:val="none" w:sz="0" w:space="0" w:color="auto"/>
            <w:bottom w:val="none" w:sz="0" w:space="0" w:color="auto"/>
            <w:right w:val="none" w:sz="0" w:space="0" w:color="auto"/>
          </w:divBdr>
        </w:div>
        <w:div w:id="1588542080">
          <w:marLeft w:val="547"/>
          <w:marRight w:val="0"/>
          <w:marTop w:val="125"/>
          <w:marBottom w:val="0"/>
          <w:divBdr>
            <w:top w:val="none" w:sz="0" w:space="0" w:color="auto"/>
            <w:left w:val="none" w:sz="0" w:space="0" w:color="auto"/>
            <w:bottom w:val="none" w:sz="0" w:space="0" w:color="auto"/>
            <w:right w:val="none" w:sz="0" w:space="0" w:color="auto"/>
          </w:divBdr>
        </w:div>
      </w:divsChild>
    </w:div>
    <w:div w:id="1588542034">
      <w:marLeft w:val="0"/>
      <w:marRight w:val="0"/>
      <w:marTop w:val="0"/>
      <w:marBottom w:val="0"/>
      <w:divBdr>
        <w:top w:val="none" w:sz="0" w:space="0" w:color="auto"/>
        <w:left w:val="none" w:sz="0" w:space="0" w:color="auto"/>
        <w:bottom w:val="none" w:sz="0" w:space="0" w:color="auto"/>
        <w:right w:val="none" w:sz="0" w:space="0" w:color="auto"/>
      </w:divBdr>
      <w:divsChild>
        <w:div w:id="1588542039">
          <w:marLeft w:val="547"/>
          <w:marRight w:val="0"/>
          <w:marTop w:val="96"/>
          <w:marBottom w:val="0"/>
          <w:divBdr>
            <w:top w:val="none" w:sz="0" w:space="0" w:color="auto"/>
            <w:left w:val="none" w:sz="0" w:space="0" w:color="auto"/>
            <w:bottom w:val="none" w:sz="0" w:space="0" w:color="auto"/>
            <w:right w:val="none" w:sz="0" w:space="0" w:color="auto"/>
          </w:divBdr>
        </w:div>
        <w:div w:id="1588542063">
          <w:marLeft w:val="547"/>
          <w:marRight w:val="0"/>
          <w:marTop w:val="96"/>
          <w:marBottom w:val="0"/>
          <w:divBdr>
            <w:top w:val="none" w:sz="0" w:space="0" w:color="auto"/>
            <w:left w:val="none" w:sz="0" w:space="0" w:color="auto"/>
            <w:bottom w:val="none" w:sz="0" w:space="0" w:color="auto"/>
            <w:right w:val="none" w:sz="0" w:space="0" w:color="auto"/>
          </w:divBdr>
        </w:div>
        <w:div w:id="1588542069">
          <w:marLeft w:val="547"/>
          <w:marRight w:val="0"/>
          <w:marTop w:val="96"/>
          <w:marBottom w:val="0"/>
          <w:divBdr>
            <w:top w:val="none" w:sz="0" w:space="0" w:color="auto"/>
            <w:left w:val="none" w:sz="0" w:space="0" w:color="auto"/>
            <w:bottom w:val="none" w:sz="0" w:space="0" w:color="auto"/>
            <w:right w:val="none" w:sz="0" w:space="0" w:color="auto"/>
          </w:divBdr>
        </w:div>
        <w:div w:id="1588542070">
          <w:marLeft w:val="547"/>
          <w:marRight w:val="0"/>
          <w:marTop w:val="96"/>
          <w:marBottom w:val="0"/>
          <w:divBdr>
            <w:top w:val="none" w:sz="0" w:space="0" w:color="auto"/>
            <w:left w:val="none" w:sz="0" w:space="0" w:color="auto"/>
            <w:bottom w:val="none" w:sz="0" w:space="0" w:color="auto"/>
            <w:right w:val="none" w:sz="0" w:space="0" w:color="auto"/>
          </w:divBdr>
        </w:div>
      </w:divsChild>
    </w:div>
    <w:div w:id="1588542036">
      <w:marLeft w:val="0"/>
      <w:marRight w:val="0"/>
      <w:marTop w:val="0"/>
      <w:marBottom w:val="0"/>
      <w:divBdr>
        <w:top w:val="none" w:sz="0" w:space="0" w:color="auto"/>
        <w:left w:val="none" w:sz="0" w:space="0" w:color="auto"/>
        <w:bottom w:val="none" w:sz="0" w:space="0" w:color="auto"/>
        <w:right w:val="none" w:sz="0" w:space="0" w:color="auto"/>
      </w:divBdr>
      <w:divsChild>
        <w:div w:id="1588542046">
          <w:marLeft w:val="547"/>
          <w:marRight w:val="0"/>
          <w:marTop w:val="96"/>
          <w:marBottom w:val="0"/>
          <w:divBdr>
            <w:top w:val="none" w:sz="0" w:space="0" w:color="auto"/>
            <w:left w:val="none" w:sz="0" w:space="0" w:color="auto"/>
            <w:bottom w:val="none" w:sz="0" w:space="0" w:color="auto"/>
            <w:right w:val="none" w:sz="0" w:space="0" w:color="auto"/>
          </w:divBdr>
        </w:div>
        <w:div w:id="1588542075">
          <w:marLeft w:val="547"/>
          <w:marRight w:val="0"/>
          <w:marTop w:val="96"/>
          <w:marBottom w:val="0"/>
          <w:divBdr>
            <w:top w:val="none" w:sz="0" w:space="0" w:color="auto"/>
            <w:left w:val="none" w:sz="0" w:space="0" w:color="auto"/>
            <w:bottom w:val="none" w:sz="0" w:space="0" w:color="auto"/>
            <w:right w:val="none" w:sz="0" w:space="0" w:color="auto"/>
          </w:divBdr>
        </w:div>
        <w:div w:id="1588542096">
          <w:marLeft w:val="547"/>
          <w:marRight w:val="0"/>
          <w:marTop w:val="96"/>
          <w:marBottom w:val="0"/>
          <w:divBdr>
            <w:top w:val="none" w:sz="0" w:space="0" w:color="auto"/>
            <w:left w:val="none" w:sz="0" w:space="0" w:color="auto"/>
            <w:bottom w:val="none" w:sz="0" w:space="0" w:color="auto"/>
            <w:right w:val="none" w:sz="0" w:space="0" w:color="auto"/>
          </w:divBdr>
        </w:div>
        <w:div w:id="1588542098">
          <w:marLeft w:val="547"/>
          <w:marRight w:val="0"/>
          <w:marTop w:val="96"/>
          <w:marBottom w:val="0"/>
          <w:divBdr>
            <w:top w:val="none" w:sz="0" w:space="0" w:color="auto"/>
            <w:left w:val="none" w:sz="0" w:space="0" w:color="auto"/>
            <w:bottom w:val="none" w:sz="0" w:space="0" w:color="auto"/>
            <w:right w:val="none" w:sz="0" w:space="0" w:color="auto"/>
          </w:divBdr>
        </w:div>
      </w:divsChild>
    </w:div>
    <w:div w:id="1588542037">
      <w:marLeft w:val="0"/>
      <w:marRight w:val="0"/>
      <w:marTop w:val="0"/>
      <w:marBottom w:val="0"/>
      <w:divBdr>
        <w:top w:val="none" w:sz="0" w:space="0" w:color="auto"/>
        <w:left w:val="none" w:sz="0" w:space="0" w:color="auto"/>
        <w:bottom w:val="none" w:sz="0" w:space="0" w:color="auto"/>
        <w:right w:val="none" w:sz="0" w:space="0" w:color="auto"/>
      </w:divBdr>
      <w:divsChild>
        <w:div w:id="1588542045">
          <w:marLeft w:val="547"/>
          <w:marRight w:val="0"/>
          <w:marTop w:val="96"/>
          <w:marBottom w:val="0"/>
          <w:divBdr>
            <w:top w:val="none" w:sz="0" w:space="0" w:color="auto"/>
            <w:left w:val="none" w:sz="0" w:space="0" w:color="auto"/>
            <w:bottom w:val="none" w:sz="0" w:space="0" w:color="auto"/>
            <w:right w:val="none" w:sz="0" w:space="0" w:color="auto"/>
          </w:divBdr>
        </w:div>
        <w:div w:id="1588542082">
          <w:marLeft w:val="547"/>
          <w:marRight w:val="0"/>
          <w:marTop w:val="96"/>
          <w:marBottom w:val="0"/>
          <w:divBdr>
            <w:top w:val="none" w:sz="0" w:space="0" w:color="auto"/>
            <w:left w:val="none" w:sz="0" w:space="0" w:color="auto"/>
            <w:bottom w:val="none" w:sz="0" w:space="0" w:color="auto"/>
            <w:right w:val="none" w:sz="0" w:space="0" w:color="auto"/>
          </w:divBdr>
        </w:div>
        <w:div w:id="1588542093">
          <w:marLeft w:val="547"/>
          <w:marRight w:val="0"/>
          <w:marTop w:val="96"/>
          <w:marBottom w:val="0"/>
          <w:divBdr>
            <w:top w:val="none" w:sz="0" w:space="0" w:color="auto"/>
            <w:left w:val="none" w:sz="0" w:space="0" w:color="auto"/>
            <w:bottom w:val="none" w:sz="0" w:space="0" w:color="auto"/>
            <w:right w:val="none" w:sz="0" w:space="0" w:color="auto"/>
          </w:divBdr>
        </w:div>
      </w:divsChild>
    </w:div>
    <w:div w:id="1588542041">
      <w:marLeft w:val="0"/>
      <w:marRight w:val="0"/>
      <w:marTop w:val="0"/>
      <w:marBottom w:val="0"/>
      <w:divBdr>
        <w:top w:val="none" w:sz="0" w:space="0" w:color="auto"/>
        <w:left w:val="none" w:sz="0" w:space="0" w:color="auto"/>
        <w:bottom w:val="none" w:sz="0" w:space="0" w:color="auto"/>
        <w:right w:val="none" w:sz="0" w:space="0" w:color="auto"/>
      </w:divBdr>
      <w:divsChild>
        <w:div w:id="1588542024">
          <w:marLeft w:val="1987"/>
          <w:marRight w:val="0"/>
          <w:marTop w:val="86"/>
          <w:marBottom w:val="0"/>
          <w:divBdr>
            <w:top w:val="none" w:sz="0" w:space="0" w:color="auto"/>
            <w:left w:val="none" w:sz="0" w:space="0" w:color="auto"/>
            <w:bottom w:val="none" w:sz="0" w:space="0" w:color="auto"/>
            <w:right w:val="none" w:sz="0" w:space="0" w:color="auto"/>
          </w:divBdr>
        </w:div>
        <w:div w:id="1588542030">
          <w:marLeft w:val="1987"/>
          <w:marRight w:val="0"/>
          <w:marTop w:val="86"/>
          <w:marBottom w:val="0"/>
          <w:divBdr>
            <w:top w:val="none" w:sz="0" w:space="0" w:color="auto"/>
            <w:left w:val="none" w:sz="0" w:space="0" w:color="auto"/>
            <w:bottom w:val="none" w:sz="0" w:space="0" w:color="auto"/>
            <w:right w:val="none" w:sz="0" w:space="0" w:color="auto"/>
          </w:divBdr>
        </w:div>
        <w:div w:id="1588542052">
          <w:marLeft w:val="547"/>
          <w:marRight w:val="0"/>
          <w:marTop w:val="86"/>
          <w:marBottom w:val="0"/>
          <w:divBdr>
            <w:top w:val="none" w:sz="0" w:space="0" w:color="auto"/>
            <w:left w:val="none" w:sz="0" w:space="0" w:color="auto"/>
            <w:bottom w:val="none" w:sz="0" w:space="0" w:color="auto"/>
            <w:right w:val="none" w:sz="0" w:space="0" w:color="auto"/>
          </w:divBdr>
        </w:div>
        <w:div w:id="1588542053">
          <w:marLeft w:val="1987"/>
          <w:marRight w:val="0"/>
          <w:marTop w:val="86"/>
          <w:marBottom w:val="0"/>
          <w:divBdr>
            <w:top w:val="none" w:sz="0" w:space="0" w:color="auto"/>
            <w:left w:val="none" w:sz="0" w:space="0" w:color="auto"/>
            <w:bottom w:val="none" w:sz="0" w:space="0" w:color="auto"/>
            <w:right w:val="none" w:sz="0" w:space="0" w:color="auto"/>
          </w:divBdr>
        </w:div>
        <w:div w:id="1588542065">
          <w:marLeft w:val="1987"/>
          <w:marRight w:val="0"/>
          <w:marTop w:val="86"/>
          <w:marBottom w:val="0"/>
          <w:divBdr>
            <w:top w:val="none" w:sz="0" w:space="0" w:color="auto"/>
            <w:left w:val="none" w:sz="0" w:space="0" w:color="auto"/>
            <w:bottom w:val="none" w:sz="0" w:space="0" w:color="auto"/>
            <w:right w:val="none" w:sz="0" w:space="0" w:color="auto"/>
          </w:divBdr>
        </w:div>
        <w:div w:id="1588542087">
          <w:marLeft w:val="1987"/>
          <w:marRight w:val="0"/>
          <w:marTop w:val="86"/>
          <w:marBottom w:val="0"/>
          <w:divBdr>
            <w:top w:val="none" w:sz="0" w:space="0" w:color="auto"/>
            <w:left w:val="none" w:sz="0" w:space="0" w:color="auto"/>
            <w:bottom w:val="none" w:sz="0" w:space="0" w:color="auto"/>
            <w:right w:val="none" w:sz="0" w:space="0" w:color="auto"/>
          </w:divBdr>
        </w:div>
        <w:div w:id="1588542097">
          <w:marLeft w:val="1987"/>
          <w:marRight w:val="0"/>
          <w:marTop w:val="86"/>
          <w:marBottom w:val="0"/>
          <w:divBdr>
            <w:top w:val="none" w:sz="0" w:space="0" w:color="auto"/>
            <w:left w:val="none" w:sz="0" w:space="0" w:color="auto"/>
            <w:bottom w:val="none" w:sz="0" w:space="0" w:color="auto"/>
            <w:right w:val="none" w:sz="0" w:space="0" w:color="auto"/>
          </w:divBdr>
        </w:div>
      </w:divsChild>
    </w:div>
    <w:div w:id="1588542042">
      <w:marLeft w:val="0"/>
      <w:marRight w:val="0"/>
      <w:marTop w:val="0"/>
      <w:marBottom w:val="0"/>
      <w:divBdr>
        <w:top w:val="none" w:sz="0" w:space="0" w:color="auto"/>
        <w:left w:val="none" w:sz="0" w:space="0" w:color="auto"/>
        <w:bottom w:val="none" w:sz="0" w:space="0" w:color="auto"/>
        <w:right w:val="none" w:sz="0" w:space="0" w:color="auto"/>
      </w:divBdr>
      <w:divsChild>
        <w:div w:id="1588542017">
          <w:marLeft w:val="547"/>
          <w:marRight w:val="0"/>
          <w:marTop w:val="96"/>
          <w:marBottom w:val="0"/>
          <w:divBdr>
            <w:top w:val="none" w:sz="0" w:space="0" w:color="auto"/>
            <w:left w:val="none" w:sz="0" w:space="0" w:color="auto"/>
            <w:bottom w:val="none" w:sz="0" w:space="0" w:color="auto"/>
            <w:right w:val="none" w:sz="0" w:space="0" w:color="auto"/>
          </w:divBdr>
        </w:div>
        <w:div w:id="1588542018">
          <w:marLeft w:val="547"/>
          <w:marRight w:val="0"/>
          <w:marTop w:val="96"/>
          <w:marBottom w:val="0"/>
          <w:divBdr>
            <w:top w:val="none" w:sz="0" w:space="0" w:color="auto"/>
            <w:left w:val="none" w:sz="0" w:space="0" w:color="auto"/>
            <w:bottom w:val="none" w:sz="0" w:space="0" w:color="auto"/>
            <w:right w:val="none" w:sz="0" w:space="0" w:color="auto"/>
          </w:divBdr>
        </w:div>
        <w:div w:id="1588542035">
          <w:marLeft w:val="547"/>
          <w:marRight w:val="0"/>
          <w:marTop w:val="96"/>
          <w:marBottom w:val="0"/>
          <w:divBdr>
            <w:top w:val="none" w:sz="0" w:space="0" w:color="auto"/>
            <w:left w:val="none" w:sz="0" w:space="0" w:color="auto"/>
            <w:bottom w:val="none" w:sz="0" w:space="0" w:color="auto"/>
            <w:right w:val="none" w:sz="0" w:space="0" w:color="auto"/>
          </w:divBdr>
        </w:div>
        <w:div w:id="1588542072">
          <w:marLeft w:val="547"/>
          <w:marRight w:val="0"/>
          <w:marTop w:val="96"/>
          <w:marBottom w:val="0"/>
          <w:divBdr>
            <w:top w:val="none" w:sz="0" w:space="0" w:color="auto"/>
            <w:left w:val="none" w:sz="0" w:space="0" w:color="auto"/>
            <w:bottom w:val="none" w:sz="0" w:space="0" w:color="auto"/>
            <w:right w:val="none" w:sz="0" w:space="0" w:color="auto"/>
          </w:divBdr>
        </w:div>
      </w:divsChild>
    </w:div>
    <w:div w:id="1588542043">
      <w:marLeft w:val="0"/>
      <w:marRight w:val="0"/>
      <w:marTop w:val="0"/>
      <w:marBottom w:val="0"/>
      <w:divBdr>
        <w:top w:val="none" w:sz="0" w:space="0" w:color="auto"/>
        <w:left w:val="none" w:sz="0" w:space="0" w:color="auto"/>
        <w:bottom w:val="none" w:sz="0" w:space="0" w:color="auto"/>
        <w:right w:val="none" w:sz="0" w:space="0" w:color="auto"/>
      </w:divBdr>
      <w:divsChild>
        <w:div w:id="1588542021">
          <w:marLeft w:val="547"/>
          <w:marRight w:val="0"/>
          <w:marTop w:val="86"/>
          <w:marBottom w:val="0"/>
          <w:divBdr>
            <w:top w:val="none" w:sz="0" w:space="0" w:color="auto"/>
            <w:left w:val="none" w:sz="0" w:space="0" w:color="auto"/>
            <w:bottom w:val="none" w:sz="0" w:space="0" w:color="auto"/>
            <w:right w:val="none" w:sz="0" w:space="0" w:color="auto"/>
          </w:divBdr>
        </w:div>
        <w:div w:id="1588542048">
          <w:marLeft w:val="547"/>
          <w:marRight w:val="0"/>
          <w:marTop w:val="86"/>
          <w:marBottom w:val="0"/>
          <w:divBdr>
            <w:top w:val="none" w:sz="0" w:space="0" w:color="auto"/>
            <w:left w:val="none" w:sz="0" w:space="0" w:color="auto"/>
            <w:bottom w:val="none" w:sz="0" w:space="0" w:color="auto"/>
            <w:right w:val="none" w:sz="0" w:space="0" w:color="auto"/>
          </w:divBdr>
        </w:div>
        <w:div w:id="1588542060">
          <w:marLeft w:val="547"/>
          <w:marRight w:val="0"/>
          <w:marTop w:val="86"/>
          <w:marBottom w:val="0"/>
          <w:divBdr>
            <w:top w:val="none" w:sz="0" w:space="0" w:color="auto"/>
            <w:left w:val="none" w:sz="0" w:space="0" w:color="auto"/>
            <w:bottom w:val="none" w:sz="0" w:space="0" w:color="auto"/>
            <w:right w:val="none" w:sz="0" w:space="0" w:color="auto"/>
          </w:divBdr>
        </w:div>
        <w:div w:id="1588542071">
          <w:marLeft w:val="547"/>
          <w:marRight w:val="0"/>
          <w:marTop w:val="86"/>
          <w:marBottom w:val="0"/>
          <w:divBdr>
            <w:top w:val="none" w:sz="0" w:space="0" w:color="auto"/>
            <w:left w:val="none" w:sz="0" w:space="0" w:color="auto"/>
            <w:bottom w:val="none" w:sz="0" w:space="0" w:color="auto"/>
            <w:right w:val="none" w:sz="0" w:space="0" w:color="auto"/>
          </w:divBdr>
        </w:div>
        <w:div w:id="1588542074">
          <w:marLeft w:val="547"/>
          <w:marRight w:val="0"/>
          <w:marTop w:val="86"/>
          <w:marBottom w:val="0"/>
          <w:divBdr>
            <w:top w:val="none" w:sz="0" w:space="0" w:color="auto"/>
            <w:left w:val="none" w:sz="0" w:space="0" w:color="auto"/>
            <w:bottom w:val="none" w:sz="0" w:space="0" w:color="auto"/>
            <w:right w:val="none" w:sz="0" w:space="0" w:color="auto"/>
          </w:divBdr>
        </w:div>
        <w:div w:id="1588542091">
          <w:marLeft w:val="547"/>
          <w:marRight w:val="0"/>
          <w:marTop w:val="86"/>
          <w:marBottom w:val="0"/>
          <w:divBdr>
            <w:top w:val="none" w:sz="0" w:space="0" w:color="auto"/>
            <w:left w:val="none" w:sz="0" w:space="0" w:color="auto"/>
            <w:bottom w:val="none" w:sz="0" w:space="0" w:color="auto"/>
            <w:right w:val="none" w:sz="0" w:space="0" w:color="auto"/>
          </w:divBdr>
        </w:div>
      </w:divsChild>
    </w:div>
    <w:div w:id="1588542061">
      <w:marLeft w:val="0"/>
      <w:marRight w:val="0"/>
      <w:marTop w:val="0"/>
      <w:marBottom w:val="0"/>
      <w:divBdr>
        <w:top w:val="none" w:sz="0" w:space="0" w:color="auto"/>
        <w:left w:val="none" w:sz="0" w:space="0" w:color="auto"/>
        <w:bottom w:val="none" w:sz="0" w:space="0" w:color="auto"/>
        <w:right w:val="none" w:sz="0" w:space="0" w:color="auto"/>
      </w:divBdr>
      <w:divsChild>
        <w:div w:id="1588542031">
          <w:marLeft w:val="547"/>
          <w:marRight w:val="0"/>
          <w:marTop w:val="96"/>
          <w:marBottom w:val="0"/>
          <w:divBdr>
            <w:top w:val="none" w:sz="0" w:space="0" w:color="auto"/>
            <w:left w:val="none" w:sz="0" w:space="0" w:color="auto"/>
            <w:bottom w:val="none" w:sz="0" w:space="0" w:color="auto"/>
            <w:right w:val="none" w:sz="0" w:space="0" w:color="auto"/>
          </w:divBdr>
        </w:div>
        <w:div w:id="1588542064">
          <w:marLeft w:val="547"/>
          <w:marRight w:val="0"/>
          <w:marTop w:val="96"/>
          <w:marBottom w:val="0"/>
          <w:divBdr>
            <w:top w:val="none" w:sz="0" w:space="0" w:color="auto"/>
            <w:left w:val="none" w:sz="0" w:space="0" w:color="auto"/>
            <w:bottom w:val="none" w:sz="0" w:space="0" w:color="auto"/>
            <w:right w:val="none" w:sz="0" w:space="0" w:color="auto"/>
          </w:divBdr>
        </w:div>
        <w:div w:id="1588542086">
          <w:marLeft w:val="547"/>
          <w:marRight w:val="0"/>
          <w:marTop w:val="96"/>
          <w:marBottom w:val="0"/>
          <w:divBdr>
            <w:top w:val="none" w:sz="0" w:space="0" w:color="auto"/>
            <w:left w:val="none" w:sz="0" w:space="0" w:color="auto"/>
            <w:bottom w:val="none" w:sz="0" w:space="0" w:color="auto"/>
            <w:right w:val="none" w:sz="0" w:space="0" w:color="auto"/>
          </w:divBdr>
        </w:div>
      </w:divsChild>
    </w:div>
    <w:div w:id="1588542062">
      <w:marLeft w:val="0"/>
      <w:marRight w:val="0"/>
      <w:marTop w:val="0"/>
      <w:marBottom w:val="0"/>
      <w:divBdr>
        <w:top w:val="none" w:sz="0" w:space="0" w:color="auto"/>
        <w:left w:val="none" w:sz="0" w:space="0" w:color="auto"/>
        <w:bottom w:val="none" w:sz="0" w:space="0" w:color="auto"/>
        <w:right w:val="none" w:sz="0" w:space="0" w:color="auto"/>
      </w:divBdr>
      <w:divsChild>
        <w:div w:id="1588542020">
          <w:marLeft w:val="547"/>
          <w:marRight w:val="0"/>
          <w:marTop w:val="125"/>
          <w:marBottom w:val="0"/>
          <w:divBdr>
            <w:top w:val="none" w:sz="0" w:space="0" w:color="auto"/>
            <w:left w:val="none" w:sz="0" w:space="0" w:color="auto"/>
            <w:bottom w:val="none" w:sz="0" w:space="0" w:color="auto"/>
            <w:right w:val="none" w:sz="0" w:space="0" w:color="auto"/>
          </w:divBdr>
        </w:div>
        <w:div w:id="1588542055">
          <w:marLeft w:val="547"/>
          <w:marRight w:val="0"/>
          <w:marTop w:val="125"/>
          <w:marBottom w:val="0"/>
          <w:divBdr>
            <w:top w:val="none" w:sz="0" w:space="0" w:color="auto"/>
            <w:left w:val="none" w:sz="0" w:space="0" w:color="auto"/>
            <w:bottom w:val="none" w:sz="0" w:space="0" w:color="auto"/>
            <w:right w:val="none" w:sz="0" w:space="0" w:color="auto"/>
          </w:divBdr>
        </w:div>
        <w:div w:id="1588542067">
          <w:marLeft w:val="547"/>
          <w:marRight w:val="0"/>
          <w:marTop w:val="125"/>
          <w:marBottom w:val="0"/>
          <w:divBdr>
            <w:top w:val="none" w:sz="0" w:space="0" w:color="auto"/>
            <w:left w:val="none" w:sz="0" w:space="0" w:color="auto"/>
            <w:bottom w:val="none" w:sz="0" w:space="0" w:color="auto"/>
            <w:right w:val="none" w:sz="0" w:space="0" w:color="auto"/>
          </w:divBdr>
        </w:div>
      </w:divsChild>
    </w:div>
    <w:div w:id="1588542073">
      <w:marLeft w:val="0"/>
      <w:marRight w:val="0"/>
      <w:marTop w:val="0"/>
      <w:marBottom w:val="0"/>
      <w:divBdr>
        <w:top w:val="none" w:sz="0" w:space="0" w:color="auto"/>
        <w:left w:val="none" w:sz="0" w:space="0" w:color="auto"/>
        <w:bottom w:val="none" w:sz="0" w:space="0" w:color="auto"/>
        <w:right w:val="none" w:sz="0" w:space="0" w:color="auto"/>
      </w:divBdr>
      <w:divsChild>
        <w:div w:id="1588542032">
          <w:marLeft w:val="547"/>
          <w:marRight w:val="0"/>
          <w:marTop w:val="134"/>
          <w:marBottom w:val="0"/>
          <w:divBdr>
            <w:top w:val="none" w:sz="0" w:space="0" w:color="auto"/>
            <w:left w:val="none" w:sz="0" w:space="0" w:color="auto"/>
            <w:bottom w:val="none" w:sz="0" w:space="0" w:color="auto"/>
            <w:right w:val="none" w:sz="0" w:space="0" w:color="auto"/>
          </w:divBdr>
        </w:div>
        <w:div w:id="1588542044">
          <w:marLeft w:val="547"/>
          <w:marRight w:val="0"/>
          <w:marTop w:val="134"/>
          <w:marBottom w:val="0"/>
          <w:divBdr>
            <w:top w:val="none" w:sz="0" w:space="0" w:color="auto"/>
            <w:left w:val="none" w:sz="0" w:space="0" w:color="auto"/>
            <w:bottom w:val="none" w:sz="0" w:space="0" w:color="auto"/>
            <w:right w:val="none" w:sz="0" w:space="0" w:color="auto"/>
          </w:divBdr>
        </w:div>
      </w:divsChild>
    </w:div>
    <w:div w:id="1588542077">
      <w:marLeft w:val="0"/>
      <w:marRight w:val="0"/>
      <w:marTop w:val="0"/>
      <w:marBottom w:val="0"/>
      <w:divBdr>
        <w:top w:val="none" w:sz="0" w:space="0" w:color="auto"/>
        <w:left w:val="none" w:sz="0" w:space="0" w:color="auto"/>
        <w:bottom w:val="none" w:sz="0" w:space="0" w:color="auto"/>
        <w:right w:val="none" w:sz="0" w:space="0" w:color="auto"/>
      </w:divBdr>
      <w:divsChild>
        <w:div w:id="1588542012">
          <w:marLeft w:val="547"/>
          <w:marRight w:val="0"/>
          <w:marTop w:val="96"/>
          <w:marBottom w:val="0"/>
          <w:divBdr>
            <w:top w:val="none" w:sz="0" w:space="0" w:color="auto"/>
            <w:left w:val="none" w:sz="0" w:space="0" w:color="auto"/>
            <w:bottom w:val="none" w:sz="0" w:space="0" w:color="auto"/>
            <w:right w:val="none" w:sz="0" w:space="0" w:color="auto"/>
          </w:divBdr>
        </w:div>
        <w:div w:id="1588542015">
          <w:marLeft w:val="547"/>
          <w:marRight w:val="0"/>
          <w:marTop w:val="96"/>
          <w:marBottom w:val="0"/>
          <w:divBdr>
            <w:top w:val="none" w:sz="0" w:space="0" w:color="auto"/>
            <w:left w:val="none" w:sz="0" w:space="0" w:color="auto"/>
            <w:bottom w:val="none" w:sz="0" w:space="0" w:color="auto"/>
            <w:right w:val="none" w:sz="0" w:space="0" w:color="auto"/>
          </w:divBdr>
        </w:div>
        <w:div w:id="1588542047">
          <w:marLeft w:val="547"/>
          <w:marRight w:val="0"/>
          <w:marTop w:val="96"/>
          <w:marBottom w:val="0"/>
          <w:divBdr>
            <w:top w:val="none" w:sz="0" w:space="0" w:color="auto"/>
            <w:left w:val="none" w:sz="0" w:space="0" w:color="auto"/>
            <w:bottom w:val="none" w:sz="0" w:space="0" w:color="auto"/>
            <w:right w:val="none" w:sz="0" w:space="0" w:color="auto"/>
          </w:divBdr>
        </w:div>
        <w:div w:id="1588542088">
          <w:marLeft w:val="547"/>
          <w:marRight w:val="0"/>
          <w:marTop w:val="96"/>
          <w:marBottom w:val="0"/>
          <w:divBdr>
            <w:top w:val="none" w:sz="0" w:space="0" w:color="auto"/>
            <w:left w:val="none" w:sz="0" w:space="0" w:color="auto"/>
            <w:bottom w:val="none" w:sz="0" w:space="0" w:color="auto"/>
            <w:right w:val="none" w:sz="0" w:space="0" w:color="auto"/>
          </w:divBdr>
        </w:div>
      </w:divsChild>
    </w:div>
    <w:div w:id="1588542081">
      <w:marLeft w:val="0"/>
      <w:marRight w:val="0"/>
      <w:marTop w:val="0"/>
      <w:marBottom w:val="0"/>
      <w:divBdr>
        <w:top w:val="none" w:sz="0" w:space="0" w:color="auto"/>
        <w:left w:val="none" w:sz="0" w:space="0" w:color="auto"/>
        <w:bottom w:val="none" w:sz="0" w:space="0" w:color="auto"/>
        <w:right w:val="none" w:sz="0" w:space="0" w:color="auto"/>
      </w:divBdr>
      <w:divsChild>
        <w:div w:id="1588542026">
          <w:marLeft w:val="720"/>
          <w:marRight w:val="0"/>
          <w:marTop w:val="115"/>
          <w:marBottom w:val="0"/>
          <w:divBdr>
            <w:top w:val="none" w:sz="0" w:space="0" w:color="auto"/>
            <w:left w:val="none" w:sz="0" w:space="0" w:color="auto"/>
            <w:bottom w:val="none" w:sz="0" w:space="0" w:color="auto"/>
            <w:right w:val="none" w:sz="0" w:space="0" w:color="auto"/>
          </w:divBdr>
        </w:div>
        <w:div w:id="1588542049">
          <w:marLeft w:val="720"/>
          <w:marRight w:val="0"/>
          <w:marTop w:val="115"/>
          <w:marBottom w:val="0"/>
          <w:divBdr>
            <w:top w:val="none" w:sz="0" w:space="0" w:color="auto"/>
            <w:left w:val="none" w:sz="0" w:space="0" w:color="auto"/>
            <w:bottom w:val="none" w:sz="0" w:space="0" w:color="auto"/>
            <w:right w:val="none" w:sz="0" w:space="0" w:color="auto"/>
          </w:divBdr>
        </w:div>
        <w:div w:id="1588542056">
          <w:marLeft w:val="720"/>
          <w:marRight w:val="0"/>
          <w:marTop w:val="115"/>
          <w:marBottom w:val="0"/>
          <w:divBdr>
            <w:top w:val="none" w:sz="0" w:space="0" w:color="auto"/>
            <w:left w:val="none" w:sz="0" w:space="0" w:color="auto"/>
            <w:bottom w:val="none" w:sz="0" w:space="0" w:color="auto"/>
            <w:right w:val="none" w:sz="0" w:space="0" w:color="auto"/>
          </w:divBdr>
        </w:div>
        <w:div w:id="1588542079">
          <w:marLeft w:val="720"/>
          <w:marRight w:val="0"/>
          <w:marTop w:val="115"/>
          <w:marBottom w:val="0"/>
          <w:divBdr>
            <w:top w:val="none" w:sz="0" w:space="0" w:color="auto"/>
            <w:left w:val="none" w:sz="0" w:space="0" w:color="auto"/>
            <w:bottom w:val="none" w:sz="0" w:space="0" w:color="auto"/>
            <w:right w:val="none" w:sz="0" w:space="0" w:color="auto"/>
          </w:divBdr>
        </w:div>
        <w:div w:id="1588542089">
          <w:marLeft w:val="720"/>
          <w:marRight w:val="0"/>
          <w:marTop w:val="115"/>
          <w:marBottom w:val="0"/>
          <w:divBdr>
            <w:top w:val="none" w:sz="0" w:space="0" w:color="auto"/>
            <w:left w:val="none" w:sz="0" w:space="0" w:color="auto"/>
            <w:bottom w:val="none" w:sz="0" w:space="0" w:color="auto"/>
            <w:right w:val="none" w:sz="0" w:space="0" w:color="auto"/>
          </w:divBdr>
        </w:div>
      </w:divsChild>
    </w:div>
    <w:div w:id="1588542083">
      <w:marLeft w:val="0"/>
      <w:marRight w:val="0"/>
      <w:marTop w:val="0"/>
      <w:marBottom w:val="0"/>
      <w:divBdr>
        <w:top w:val="none" w:sz="0" w:space="0" w:color="auto"/>
        <w:left w:val="none" w:sz="0" w:space="0" w:color="auto"/>
        <w:bottom w:val="none" w:sz="0" w:space="0" w:color="auto"/>
        <w:right w:val="none" w:sz="0" w:space="0" w:color="auto"/>
      </w:divBdr>
      <w:divsChild>
        <w:div w:id="1588542023">
          <w:marLeft w:val="547"/>
          <w:marRight w:val="0"/>
          <w:marTop w:val="125"/>
          <w:marBottom w:val="0"/>
          <w:divBdr>
            <w:top w:val="none" w:sz="0" w:space="0" w:color="auto"/>
            <w:left w:val="none" w:sz="0" w:space="0" w:color="auto"/>
            <w:bottom w:val="none" w:sz="0" w:space="0" w:color="auto"/>
            <w:right w:val="none" w:sz="0" w:space="0" w:color="auto"/>
          </w:divBdr>
        </w:div>
        <w:div w:id="1588542028">
          <w:marLeft w:val="547"/>
          <w:marRight w:val="0"/>
          <w:marTop w:val="125"/>
          <w:marBottom w:val="0"/>
          <w:divBdr>
            <w:top w:val="none" w:sz="0" w:space="0" w:color="auto"/>
            <w:left w:val="none" w:sz="0" w:space="0" w:color="auto"/>
            <w:bottom w:val="none" w:sz="0" w:space="0" w:color="auto"/>
            <w:right w:val="none" w:sz="0" w:space="0" w:color="auto"/>
          </w:divBdr>
        </w:div>
      </w:divsChild>
    </w:div>
    <w:div w:id="1588542085">
      <w:marLeft w:val="0"/>
      <w:marRight w:val="0"/>
      <w:marTop w:val="0"/>
      <w:marBottom w:val="0"/>
      <w:divBdr>
        <w:top w:val="none" w:sz="0" w:space="0" w:color="auto"/>
        <w:left w:val="none" w:sz="0" w:space="0" w:color="auto"/>
        <w:bottom w:val="none" w:sz="0" w:space="0" w:color="auto"/>
        <w:right w:val="none" w:sz="0" w:space="0" w:color="auto"/>
      </w:divBdr>
      <w:divsChild>
        <w:div w:id="1588542050">
          <w:marLeft w:val="547"/>
          <w:marRight w:val="0"/>
          <w:marTop w:val="96"/>
          <w:marBottom w:val="0"/>
          <w:divBdr>
            <w:top w:val="none" w:sz="0" w:space="0" w:color="auto"/>
            <w:left w:val="none" w:sz="0" w:space="0" w:color="auto"/>
            <w:bottom w:val="none" w:sz="0" w:space="0" w:color="auto"/>
            <w:right w:val="none" w:sz="0" w:space="0" w:color="auto"/>
          </w:divBdr>
        </w:div>
        <w:div w:id="1588542054">
          <w:marLeft w:val="547"/>
          <w:marRight w:val="0"/>
          <w:marTop w:val="96"/>
          <w:marBottom w:val="0"/>
          <w:divBdr>
            <w:top w:val="none" w:sz="0" w:space="0" w:color="auto"/>
            <w:left w:val="none" w:sz="0" w:space="0" w:color="auto"/>
            <w:bottom w:val="none" w:sz="0" w:space="0" w:color="auto"/>
            <w:right w:val="none" w:sz="0" w:space="0" w:color="auto"/>
          </w:divBdr>
        </w:div>
        <w:div w:id="1588542076">
          <w:marLeft w:val="547"/>
          <w:marRight w:val="0"/>
          <w:marTop w:val="96"/>
          <w:marBottom w:val="0"/>
          <w:divBdr>
            <w:top w:val="none" w:sz="0" w:space="0" w:color="auto"/>
            <w:left w:val="none" w:sz="0" w:space="0" w:color="auto"/>
            <w:bottom w:val="none" w:sz="0" w:space="0" w:color="auto"/>
            <w:right w:val="none" w:sz="0" w:space="0" w:color="auto"/>
          </w:divBdr>
        </w:div>
      </w:divsChild>
    </w:div>
    <w:div w:id="1588542092">
      <w:marLeft w:val="0"/>
      <w:marRight w:val="0"/>
      <w:marTop w:val="0"/>
      <w:marBottom w:val="0"/>
      <w:divBdr>
        <w:top w:val="none" w:sz="0" w:space="0" w:color="auto"/>
        <w:left w:val="none" w:sz="0" w:space="0" w:color="auto"/>
        <w:bottom w:val="none" w:sz="0" w:space="0" w:color="auto"/>
        <w:right w:val="none" w:sz="0" w:space="0" w:color="auto"/>
      </w:divBdr>
      <w:divsChild>
        <w:div w:id="1588542027">
          <w:marLeft w:val="547"/>
          <w:marRight w:val="0"/>
          <w:marTop w:val="96"/>
          <w:marBottom w:val="0"/>
          <w:divBdr>
            <w:top w:val="none" w:sz="0" w:space="0" w:color="auto"/>
            <w:left w:val="none" w:sz="0" w:space="0" w:color="auto"/>
            <w:bottom w:val="none" w:sz="0" w:space="0" w:color="auto"/>
            <w:right w:val="none" w:sz="0" w:space="0" w:color="auto"/>
          </w:divBdr>
        </w:div>
        <w:div w:id="1588542038">
          <w:marLeft w:val="547"/>
          <w:marRight w:val="0"/>
          <w:marTop w:val="96"/>
          <w:marBottom w:val="0"/>
          <w:divBdr>
            <w:top w:val="none" w:sz="0" w:space="0" w:color="auto"/>
            <w:left w:val="none" w:sz="0" w:space="0" w:color="auto"/>
            <w:bottom w:val="none" w:sz="0" w:space="0" w:color="auto"/>
            <w:right w:val="none" w:sz="0" w:space="0" w:color="auto"/>
          </w:divBdr>
        </w:div>
        <w:div w:id="1588542057">
          <w:marLeft w:val="547"/>
          <w:marRight w:val="0"/>
          <w:marTop w:val="96"/>
          <w:marBottom w:val="0"/>
          <w:divBdr>
            <w:top w:val="none" w:sz="0" w:space="0" w:color="auto"/>
            <w:left w:val="none" w:sz="0" w:space="0" w:color="auto"/>
            <w:bottom w:val="none" w:sz="0" w:space="0" w:color="auto"/>
            <w:right w:val="none" w:sz="0" w:space="0" w:color="auto"/>
          </w:divBdr>
        </w:div>
      </w:divsChild>
    </w:div>
    <w:div w:id="21434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emf"/><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22</Pages>
  <Words>4561</Words>
  <Characters>26136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gmurphy</dc:creator>
  <cp:lastModifiedBy>cking</cp:lastModifiedBy>
  <cp:revision>6</cp:revision>
  <cp:lastPrinted>2015-01-28T10:45:00Z</cp:lastPrinted>
  <dcterms:created xsi:type="dcterms:W3CDTF">2016-06-07T14:43:00Z</dcterms:created>
  <dcterms:modified xsi:type="dcterms:W3CDTF">2016-06-10T10:32:00Z</dcterms:modified>
</cp:coreProperties>
</file>