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07" w:type="dxa"/>
        <w:tblInd w:w="-1127" w:type="dxa"/>
        <w:tblLook w:val="04A0"/>
      </w:tblPr>
      <w:tblGrid>
        <w:gridCol w:w="2447"/>
        <w:gridCol w:w="1489"/>
        <w:gridCol w:w="6237"/>
        <w:gridCol w:w="1134"/>
      </w:tblGrid>
      <w:tr w:rsidR="00AD053F" w:rsidRPr="00F02478" w:rsidTr="003C35CC">
        <w:tc>
          <w:tcPr>
            <w:tcW w:w="10173" w:type="dxa"/>
            <w:gridSpan w:val="3"/>
            <w:shd w:val="clear" w:color="auto" w:fill="auto"/>
          </w:tcPr>
          <w:p w:rsidR="00AD053F" w:rsidRPr="00A50479" w:rsidRDefault="00AD053F" w:rsidP="003C35CC">
            <w:pPr>
              <w:jc w:val="center"/>
              <w:rPr>
                <w:rFonts w:asciiTheme="majorHAnsi" w:hAnsiTheme="majorHAnsi" w:cs="Arial"/>
                <w:b/>
              </w:rPr>
            </w:pPr>
            <w:r w:rsidRPr="00A50479">
              <w:rPr>
                <w:rFonts w:asciiTheme="majorHAnsi" w:hAnsiTheme="majorHAnsi" w:cs="Arial"/>
                <w:b/>
              </w:rPr>
              <w:t>Science</w:t>
            </w:r>
          </w:p>
          <w:p w:rsidR="00AD053F" w:rsidRPr="00F02478" w:rsidRDefault="00AD053F" w:rsidP="003C35CC">
            <w:pPr>
              <w:jc w:val="center"/>
              <w:rPr>
                <w:rFonts w:asciiTheme="majorHAnsi" w:hAnsiTheme="majorHAnsi" w:cs="Arial"/>
              </w:rPr>
            </w:pPr>
            <w:r>
              <w:rPr>
                <w:rFonts w:asciiTheme="majorHAnsi" w:hAnsiTheme="majorHAnsi" w:cs="Arial"/>
                <w:b/>
              </w:rPr>
              <w:t>April</w:t>
            </w:r>
          </w:p>
        </w:tc>
        <w:tc>
          <w:tcPr>
            <w:tcW w:w="1134" w:type="dxa"/>
            <w:shd w:val="clear" w:color="auto" w:fill="auto"/>
          </w:tcPr>
          <w:p w:rsidR="00AD053F" w:rsidRPr="00F02478" w:rsidRDefault="00AD053F" w:rsidP="003C35CC">
            <w:pPr>
              <w:jc w:val="center"/>
              <w:rPr>
                <w:rFonts w:asciiTheme="majorHAnsi" w:hAnsiTheme="majorHAnsi" w:cs="Arial"/>
              </w:rPr>
            </w:pPr>
            <w:r w:rsidRPr="00F02478">
              <w:rPr>
                <w:rFonts w:asciiTheme="majorHAnsi" w:hAnsiTheme="majorHAnsi" w:cs="Arial"/>
              </w:rPr>
              <w:t>CM</w:t>
            </w:r>
          </w:p>
        </w:tc>
      </w:tr>
      <w:tr w:rsidR="00AD053F" w:rsidRPr="00F02478" w:rsidTr="003C35CC">
        <w:tc>
          <w:tcPr>
            <w:tcW w:w="10173" w:type="dxa"/>
            <w:gridSpan w:val="3"/>
          </w:tcPr>
          <w:p w:rsidR="00AD053F" w:rsidRPr="00F02478" w:rsidRDefault="00AD053F" w:rsidP="003C35CC">
            <w:pPr>
              <w:rPr>
                <w:rFonts w:asciiTheme="majorHAnsi" w:hAnsiTheme="majorHAnsi" w:cs="Arial"/>
              </w:rPr>
            </w:pPr>
            <w:r w:rsidRPr="00EA6CAF">
              <w:rPr>
                <w:rFonts w:asciiTheme="majorHAnsi" w:hAnsiTheme="majorHAnsi" w:cs="Arial"/>
                <w:b/>
              </w:rPr>
              <w:t>Strands:</w:t>
            </w:r>
            <w:r>
              <w:rPr>
                <w:rFonts w:asciiTheme="majorHAnsi" w:hAnsiTheme="majorHAnsi" w:cs="Arial"/>
              </w:rPr>
              <w:t xml:space="preserve"> </w:t>
            </w:r>
            <w:r w:rsidRPr="000902CF">
              <w:rPr>
                <w:rFonts w:asciiTheme="majorHAnsi" w:hAnsiTheme="majorHAnsi" w:cs="Arial"/>
                <w:b/>
                <w:i/>
              </w:rPr>
              <w:t>Living things, environmental awareness and care</w:t>
            </w:r>
            <w:r>
              <w:rPr>
                <w:rFonts w:asciiTheme="majorHAnsi" w:hAnsiTheme="majorHAnsi" w:cs="Arial"/>
              </w:rPr>
              <w:t xml:space="preserve">, </w:t>
            </w:r>
            <w:r w:rsidRPr="0010255A">
              <w:rPr>
                <w:rFonts w:asciiTheme="majorHAnsi" w:hAnsiTheme="majorHAnsi" w:cs="Arial"/>
                <w:b/>
                <w:i/>
              </w:rPr>
              <w:t>materials</w:t>
            </w:r>
          </w:p>
        </w:tc>
        <w:tc>
          <w:tcPr>
            <w:tcW w:w="1134" w:type="dxa"/>
            <w:vMerge w:val="restart"/>
          </w:tcPr>
          <w:p w:rsidR="00AD053F" w:rsidRDefault="00AD053F" w:rsidP="003C35CC">
            <w:pPr>
              <w:rPr>
                <w:rFonts w:asciiTheme="majorHAnsi" w:hAnsiTheme="majorHAnsi" w:cs="Arial"/>
              </w:rPr>
            </w:pPr>
          </w:p>
          <w:p w:rsidR="00AD053F" w:rsidRDefault="00AD053F" w:rsidP="003C35CC">
            <w:pPr>
              <w:rPr>
                <w:rFonts w:asciiTheme="majorHAnsi" w:hAnsiTheme="majorHAnsi" w:cs="Arial"/>
              </w:rPr>
            </w:pPr>
          </w:p>
          <w:p w:rsidR="00AD053F" w:rsidRDefault="00AD053F" w:rsidP="003C35CC">
            <w:pPr>
              <w:rPr>
                <w:rFonts w:asciiTheme="majorHAnsi" w:hAnsiTheme="majorHAnsi" w:cs="Arial"/>
              </w:rPr>
            </w:pPr>
          </w:p>
          <w:p w:rsidR="00AD053F" w:rsidRDefault="00AD053F" w:rsidP="003C35CC">
            <w:pPr>
              <w:rPr>
                <w:rFonts w:asciiTheme="majorHAnsi" w:hAnsiTheme="majorHAnsi" w:cs="Arial"/>
              </w:rPr>
            </w:pPr>
          </w:p>
          <w:p w:rsidR="00AD053F" w:rsidRPr="00F02478" w:rsidRDefault="00AD053F" w:rsidP="003C35CC">
            <w:pPr>
              <w:rPr>
                <w:rFonts w:asciiTheme="majorHAnsi" w:hAnsiTheme="majorHAnsi" w:cs="Arial"/>
              </w:rPr>
            </w:pPr>
          </w:p>
        </w:tc>
      </w:tr>
      <w:tr w:rsidR="00AD053F" w:rsidRPr="00F02478" w:rsidTr="003C35CC">
        <w:tc>
          <w:tcPr>
            <w:tcW w:w="3936" w:type="dxa"/>
            <w:gridSpan w:val="2"/>
            <w:vMerge w:val="restart"/>
          </w:tcPr>
          <w:p w:rsidR="00AD053F" w:rsidRPr="00EA6CAF" w:rsidRDefault="00AD053F" w:rsidP="003C35CC">
            <w:pPr>
              <w:rPr>
                <w:rFonts w:asciiTheme="majorHAnsi" w:hAnsiTheme="majorHAnsi" w:cs="Arial"/>
                <w:b/>
              </w:rPr>
            </w:pPr>
            <w:r w:rsidRPr="00EA6CAF">
              <w:rPr>
                <w:rFonts w:asciiTheme="majorHAnsi" w:hAnsiTheme="majorHAnsi" w:cs="Arial"/>
                <w:b/>
              </w:rPr>
              <w:t>Learning Objectives:</w:t>
            </w:r>
          </w:p>
          <w:p w:rsidR="00AD053F" w:rsidRPr="00F02478" w:rsidRDefault="00AD053F" w:rsidP="003C35CC">
            <w:pPr>
              <w:rPr>
                <w:rFonts w:asciiTheme="majorHAnsi" w:hAnsiTheme="majorHAnsi" w:cs="Arial"/>
              </w:rPr>
            </w:pPr>
            <w:r w:rsidRPr="00F02478">
              <w:rPr>
                <w:rFonts w:asciiTheme="majorHAnsi" w:hAnsiTheme="majorHAnsi" w:cs="Arial"/>
              </w:rPr>
              <w:t>The children will be enabled to...</w:t>
            </w:r>
          </w:p>
          <w:p w:rsidR="00AD053F" w:rsidRPr="00FE20F0" w:rsidRDefault="00AD053F" w:rsidP="003C35CC">
            <w:pPr>
              <w:pStyle w:val="ListParagraph"/>
              <w:numPr>
                <w:ilvl w:val="0"/>
                <w:numId w:val="1"/>
              </w:numPr>
              <w:rPr>
                <w:rFonts w:asciiTheme="majorHAnsi" w:hAnsiTheme="majorHAnsi" w:cs="Arial"/>
              </w:rPr>
            </w:pPr>
            <w:r w:rsidRPr="00D95F1F">
              <w:rPr>
                <w:rFonts w:asciiTheme="majorHAnsi" w:hAnsiTheme="majorHAnsi" w:cs="Arial"/>
                <w:b/>
              </w:rPr>
              <w:t>Wk 1:</w:t>
            </w:r>
            <w:r>
              <w:rPr>
                <w:rFonts w:asciiTheme="majorHAnsi" w:hAnsiTheme="majorHAnsi" w:cs="Arial"/>
              </w:rPr>
              <w:t xml:space="preserve"> Identify and learn about some of Ireland’s native garden </w:t>
            </w:r>
            <w:proofErr w:type="spellStart"/>
            <w:r>
              <w:rPr>
                <w:rFonts w:asciiTheme="majorHAnsi" w:hAnsiTheme="majorHAnsi" w:cs="Arial"/>
              </w:rPr>
              <w:t>minibeasts</w:t>
            </w:r>
            <w:proofErr w:type="spellEnd"/>
          </w:p>
          <w:p w:rsidR="00AD053F" w:rsidRPr="008F5F6E" w:rsidRDefault="00AD053F" w:rsidP="003C35CC">
            <w:pPr>
              <w:pStyle w:val="ListParagraph"/>
              <w:numPr>
                <w:ilvl w:val="0"/>
                <w:numId w:val="1"/>
              </w:numPr>
              <w:rPr>
                <w:rFonts w:asciiTheme="majorHAnsi" w:hAnsiTheme="majorHAnsi" w:cs="Arial"/>
              </w:rPr>
            </w:pPr>
            <w:r w:rsidRPr="00D95F1F">
              <w:rPr>
                <w:rFonts w:asciiTheme="majorHAnsi" w:hAnsiTheme="majorHAnsi" w:cs="Arial"/>
                <w:b/>
              </w:rPr>
              <w:t>Wk 2:</w:t>
            </w:r>
            <w:r>
              <w:rPr>
                <w:rFonts w:asciiTheme="majorHAnsi" w:hAnsiTheme="majorHAnsi" w:cs="Arial"/>
              </w:rPr>
              <w:t xml:space="preserve"> Undertake activities to observe, support and become aware of the importance of </w:t>
            </w:r>
            <w:proofErr w:type="spellStart"/>
            <w:r>
              <w:rPr>
                <w:rFonts w:asciiTheme="majorHAnsi" w:hAnsiTheme="majorHAnsi" w:cs="Arial"/>
              </w:rPr>
              <w:t>minibeasts</w:t>
            </w:r>
            <w:proofErr w:type="spellEnd"/>
            <w:r>
              <w:rPr>
                <w:rFonts w:asciiTheme="majorHAnsi" w:hAnsiTheme="majorHAnsi" w:cs="Arial"/>
              </w:rPr>
              <w:t xml:space="preserve"> in the natural world</w:t>
            </w:r>
          </w:p>
          <w:p w:rsidR="00AD053F" w:rsidRPr="0077380E" w:rsidRDefault="00AD053F" w:rsidP="003C35CC">
            <w:pPr>
              <w:pStyle w:val="ListParagraph"/>
              <w:numPr>
                <w:ilvl w:val="0"/>
                <w:numId w:val="1"/>
              </w:numPr>
              <w:rPr>
                <w:rFonts w:asciiTheme="majorHAnsi" w:hAnsiTheme="majorHAnsi" w:cs="Arial"/>
              </w:rPr>
            </w:pPr>
            <w:r w:rsidRPr="00D95F1F">
              <w:rPr>
                <w:rFonts w:asciiTheme="majorHAnsi" w:hAnsiTheme="majorHAnsi" w:cs="Arial"/>
                <w:b/>
              </w:rPr>
              <w:t>Wk 3:</w:t>
            </w:r>
            <w:r>
              <w:rPr>
                <w:rFonts w:asciiTheme="majorHAnsi" w:hAnsiTheme="majorHAnsi" w:cs="Arial"/>
              </w:rPr>
              <w:t xml:space="preserve"> Observe and learn about the life cycle of worms and conduct investigations into attraction to moisture and body parts</w:t>
            </w:r>
          </w:p>
          <w:p w:rsidR="00AD053F" w:rsidRDefault="00AD053F" w:rsidP="003C35CC">
            <w:pPr>
              <w:pStyle w:val="ListParagraph"/>
              <w:numPr>
                <w:ilvl w:val="0"/>
                <w:numId w:val="1"/>
              </w:numPr>
              <w:rPr>
                <w:rFonts w:asciiTheme="majorHAnsi" w:hAnsiTheme="majorHAnsi" w:cs="Arial"/>
              </w:rPr>
            </w:pPr>
            <w:r w:rsidRPr="00D95F1F">
              <w:rPr>
                <w:rFonts w:asciiTheme="majorHAnsi" w:hAnsiTheme="majorHAnsi" w:cs="Arial"/>
                <w:b/>
              </w:rPr>
              <w:t>Wk 4:</w:t>
            </w:r>
            <w:r>
              <w:rPr>
                <w:rFonts w:asciiTheme="majorHAnsi" w:hAnsiTheme="majorHAnsi" w:cs="Arial"/>
              </w:rPr>
              <w:t xml:space="preserve"> Appreciate the beauty of the outdoors and use it as a stimulus to create a piece of art</w:t>
            </w:r>
          </w:p>
          <w:p w:rsidR="00AD053F" w:rsidRDefault="00AD053F" w:rsidP="003C35CC">
            <w:pPr>
              <w:pStyle w:val="ListParagraph"/>
              <w:numPr>
                <w:ilvl w:val="0"/>
                <w:numId w:val="1"/>
              </w:numPr>
              <w:rPr>
                <w:rFonts w:asciiTheme="majorHAnsi" w:hAnsiTheme="majorHAnsi" w:cs="Arial"/>
              </w:rPr>
            </w:pPr>
            <w:r w:rsidRPr="00D95F1F">
              <w:rPr>
                <w:rFonts w:asciiTheme="majorHAnsi" w:hAnsiTheme="majorHAnsi" w:cs="Arial"/>
                <w:b/>
              </w:rPr>
              <w:t>All weeks:</w:t>
            </w:r>
            <w:r>
              <w:rPr>
                <w:rFonts w:asciiTheme="majorHAnsi" w:hAnsiTheme="majorHAnsi" w:cs="Arial"/>
              </w:rPr>
              <w:t xml:space="preserve"> Recognize signs of spring in the local natural environment.</w:t>
            </w:r>
          </w:p>
          <w:p w:rsidR="00AD053F" w:rsidRPr="00D95F1F" w:rsidRDefault="00AD053F" w:rsidP="003C35CC">
            <w:pPr>
              <w:ind w:left="360"/>
              <w:rPr>
                <w:rFonts w:asciiTheme="majorHAnsi" w:hAnsiTheme="majorHAnsi" w:cs="Arial"/>
              </w:rPr>
            </w:pPr>
          </w:p>
        </w:tc>
        <w:tc>
          <w:tcPr>
            <w:tcW w:w="6237" w:type="dxa"/>
          </w:tcPr>
          <w:p w:rsidR="00AD053F" w:rsidRPr="00EA6CAF" w:rsidRDefault="00AD053F" w:rsidP="003C35CC">
            <w:pPr>
              <w:rPr>
                <w:rFonts w:asciiTheme="majorHAnsi" w:hAnsiTheme="majorHAnsi" w:cs="Arial"/>
                <w:b/>
              </w:rPr>
            </w:pPr>
            <w:r w:rsidRPr="00EA6CAF">
              <w:rPr>
                <w:rFonts w:asciiTheme="majorHAnsi" w:hAnsiTheme="majorHAnsi" w:cs="Arial"/>
                <w:b/>
              </w:rPr>
              <w:t>Activities:</w:t>
            </w:r>
          </w:p>
          <w:p w:rsidR="00AD053F" w:rsidRPr="008F5F6E" w:rsidRDefault="00AD053F" w:rsidP="003C35CC">
            <w:pPr>
              <w:rPr>
                <w:rFonts w:asciiTheme="majorHAnsi" w:hAnsiTheme="majorHAnsi"/>
              </w:rPr>
            </w:pPr>
            <w:r w:rsidRPr="0081443E">
              <w:rPr>
                <w:rFonts w:asciiTheme="majorHAnsi" w:hAnsiTheme="majorHAnsi" w:cs="Arial"/>
                <w:b/>
              </w:rPr>
              <w:t>Wk 1:</w:t>
            </w:r>
            <w:r>
              <w:rPr>
                <w:rFonts w:asciiTheme="majorHAnsi" w:hAnsiTheme="majorHAnsi"/>
              </w:rPr>
              <w:t xml:space="preserve"> </w:t>
            </w:r>
            <w:r>
              <w:t>Nature sight and sound walk for signs of spring (</w:t>
            </w:r>
            <w:r w:rsidRPr="00A50479">
              <w:rPr>
                <w:i/>
              </w:rPr>
              <w:t>+ options from menu at bottom of lesson page</w:t>
            </w:r>
            <w:r>
              <w:t xml:space="preserve">), photocopy and play matching set game with pupils to identify </w:t>
            </w:r>
            <w:proofErr w:type="spellStart"/>
            <w:r>
              <w:t>minibeasts</w:t>
            </w:r>
            <w:proofErr w:type="spellEnd"/>
            <w:r>
              <w:t xml:space="preserve"> and learn facts about them.</w:t>
            </w:r>
          </w:p>
          <w:p w:rsidR="00AD053F" w:rsidRDefault="00AD053F" w:rsidP="003C35CC">
            <w:pPr>
              <w:rPr>
                <w:rFonts w:asciiTheme="majorHAnsi" w:hAnsiTheme="majorHAnsi"/>
              </w:rPr>
            </w:pPr>
            <w:r w:rsidRPr="0081443E">
              <w:rPr>
                <w:rFonts w:asciiTheme="majorHAnsi" w:hAnsiTheme="majorHAnsi" w:cs="Arial"/>
                <w:b/>
              </w:rPr>
              <w:t>Wk 2</w:t>
            </w:r>
            <w:r w:rsidRPr="0081443E">
              <w:rPr>
                <w:rFonts w:asciiTheme="majorHAnsi" w:hAnsiTheme="majorHAnsi"/>
                <w:b/>
              </w:rPr>
              <w:t>:</w:t>
            </w:r>
            <w:r w:rsidRPr="00F02478">
              <w:rPr>
                <w:rFonts w:asciiTheme="majorHAnsi" w:hAnsiTheme="majorHAnsi"/>
              </w:rPr>
              <w:t xml:space="preserve"> </w:t>
            </w:r>
            <w:r>
              <w:t>Nature sight and sound walk for signs of spring (</w:t>
            </w:r>
            <w:r w:rsidRPr="00A50479">
              <w:rPr>
                <w:i/>
              </w:rPr>
              <w:t>+ options from menu at bottom of lesson page</w:t>
            </w:r>
            <w:r>
              <w:t xml:space="preserve">), create </w:t>
            </w:r>
            <w:proofErr w:type="spellStart"/>
            <w:r>
              <w:t>minibeast</w:t>
            </w:r>
            <w:proofErr w:type="spellEnd"/>
            <w:r>
              <w:t xml:space="preserve"> hotels and a </w:t>
            </w:r>
            <w:proofErr w:type="spellStart"/>
            <w:r>
              <w:t>woodlousery</w:t>
            </w:r>
            <w:proofErr w:type="spellEnd"/>
            <w:r>
              <w:t xml:space="preserve"> to observe </w:t>
            </w:r>
            <w:proofErr w:type="spellStart"/>
            <w:r>
              <w:t>minibeasts</w:t>
            </w:r>
            <w:proofErr w:type="spellEnd"/>
            <w:r>
              <w:t>, and make regular diary entries on observations made</w:t>
            </w:r>
          </w:p>
          <w:p w:rsidR="00AD053F" w:rsidRPr="0077380E" w:rsidRDefault="00AD053F" w:rsidP="003C35CC">
            <w:pPr>
              <w:rPr>
                <w:rFonts w:asciiTheme="majorHAnsi" w:hAnsiTheme="majorHAnsi"/>
              </w:rPr>
            </w:pPr>
            <w:r w:rsidRPr="0081443E">
              <w:rPr>
                <w:b/>
              </w:rPr>
              <w:t>Wk 3:</w:t>
            </w:r>
            <w:r>
              <w:t xml:space="preserve"> Nature sight and sound walk for signs of spring (</w:t>
            </w:r>
            <w:r w:rsidRPr="00A50479">
              <w:rPr>
                <w:i/>
              </w:rPr>
              <w:t>+ options from menu at bottom of lesson page</w:t>
            </w:r>
            <w:r>
              <w:t xml:space="preserve">), teach about the life cycle and body parts of the earthworm and put pupils into groups to conduct experiments on attraction of worms to moisture and to identify worm body parts (hearts, </w:t>
            </w:r>
            <w:proofErr w:type="spellStart"/>
            <w:r>
              <w:t>clitellum</w:t>
            </w:r>
            <w:proofErr w:type="spellEnd"/>
            <w:r>
              <w:t xml:space="preserve"> and setae) </w:t>
            </w:r>
          </w:p>
          <w:p w:rsidR="00AD053F" w:rsidRDefault="00AD053F" w:rsidP="003C35CC">
            <w:r w:rsidRPr="0081443E">
              <w:rPr>
                <w:b/>
              </w:rPr>
              <w:t>Wk 4:</w:t>
            </w:r>
            <w:r>
              <w:t xml:space="preserve"> Nature sight and sound walk for signs of spring (</w:t>
            </w:r>
            <w:r w:rsidRPr="00A50479">
              <w:rPr>
                <w:i/>
              </w:rPr>
              <w:t>+ options from menu at bottom of lesson page</w:t>
            </w:r>
            <w:r>
              <w:t xml:space="preserve">), bring pupils outdoors to observe </w:t>
            </w:r>
            <w:proofErr w:type="spellStart"/>
            <w:r>
              <w:t>colours</w:t>
            </w:r>
            <w:proofErr w:type="spellEnd"/>
            <w:r>
              <w:t>, smells and sounds in their local environment, choose some items to create an art collage on A3 paper back in class</w:t>
            </w:r>
          </w:p>
          <w:p w:rsidR="00AD053F" w:rsidRDefault="00AD053F" w:rsidP="003C35CC"/>
          <w:p w:rsidR="00AD053F" w:rsidRPr="00AD053F" w:rsidRDefault="00AD053F" w:rsidP="003C35CC">
            <w:pPr>
              <w:rPr>
                <w:rFonts w:asciiTheme="majorHAnsi" w:hAnsiTheme="majorHAnsi"/>
              </w:rPr>
            </w:pPr>
            <w:r>
              <w:rPr>
                <w:rFonts w:asciiTheme="majorHAnsi" w:hAnsiTheme="majorHAnsi"/>
              </w:rPr>
              <w:t>Pupils record a procedural writing entry of activities and learning outcomes</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3936" w:type="dxa"/>
            <w:gridSpan w:val="2"/>
            <w:vMerge/>
          </w:tcPr>
          <w:p w:rsidR="00AD053F" w:rsidRPr="00F02478" w:rsidRDefault="00AD053F" w:rsidP="003C35CC">
            <w:pPr>
              <w:rPr>
                <w:rFonts w:asciiTheme="majorHAnsi" w:hAnsiTheme="majorHAnsi" w:cs="Arial"/>
              </w:rPr>
            </w:pPr>
          </w:p>
        </w:tc>
        <w:tc>
          <w:tcPr>
            <w:tcW w:w="6237" w:type="dxa"/>
          </w:tcPr>
          <w:p w:rsidR="00AD053F" w:rsidRDefault="00AD053F" w:rsidP="003C35CC">
            <w:pPr>
              <w:rPr>
                <w:rFonts w:asciiTheme="majorHAnsi" w:hAnsiTheme="majorHAnsi" w:cs="Arial"/>
              </w:rPr>
            </w:pPr>
            <w:r w:rsidRPr="00EA6CAF">
              <w:rPr>
                <w:rFonts w:asciiTheme="majorHAnsi" w:hAnsiTheme="majorHAnsi" w:cs="Arial"/>
                <w:b/>
              </w:rPr>
              <w:t>Resources:</w:t>
            </w:r>
            <w:r w:rsidRPr="00F02478">
              <w:rPr>
                <w:rFonts w:asciiTheme="majorHAnsi" w:hAnsiTheme="majorHAnsi" w:cs="Arial"/>
              </w:rPr>
              <w:t xml:space="preserve"> </w:t>
            </w:r>
          </w:p>
          <w:p w:rsidR="00AD053F" w:rsidRDefault="00AD053F" w:rsidP="003C35CC">
            <w:pPr>
              <w:rPr>
                <w:rFonts w:asciiTheme="majorHAnsi" w:hAnsiTheme="majorHAnsi" w:cs="Arial"/>
              </w:rPr>
            </w:pPr>
            <w:r w:rsidRPr="0081443E">
              <w:rPr>
                <w:rFonts w:asciiTheme="majorHAnsi" w:hAnsiTheme="majorHAnsi" w:cs="Arial"/>
                <w:b/>
              </w:rPr>
              <w:t>Wk 1:</w:t>
            </w:r>
            <w:r>
              <w:rPr>
                <w:rFonts w:asciiTheme="majorHAnsi" w:hAnsiTheme="majorHAnsi" w:cs="Arial"/>
              </w:rPr>
              <w:t xml:space="preserve"> Matching sets of </w:t>
            </w:r>
            <w:proofErr w:type="spellStart"/>
            <w:r>
              <w:rPr>
                <w:rFonts w:asciiTheme="majorHAnsi" w:hAnsiTheme="majorHAnsi" w:cs="Arial"/>
              </w:rPr>
              <w:t>minibeast</w:t>
            </w:r>
            <w:proofErr w:type="spellEnd"/>
            <w:r>
              <w:rPr>
                <w:rFonts w:asciiTheme="majorHAnsi" w:hAnsiTheme="majorHAnsi" w:cs="Arial"/>
              </w:rPr>
              <w:t xml:space="preserve"> </w:t>
            </w:r>
            <w:proofErr w:type="spellStart"/>
            <w:r>
              <w:rPr>
                <w:rFonts w:asciiTheme="majorHAnsi" w:hAnsiTheme="majorHAnsi" w:cs="Arial"/>
              </w:rPr>
              <w:t>pics</w:t>
            </w:r>
            <w:proofErr w:type="spellEnd"/>
            <w:r>
              <w:rPr>
                <w:rFonts w:asciiTheme="majorHAnsi" w:hAnsiTheme="majorHAnsi" w:cs="Arial"/>
              </w:rPr>
              <w:t xml:space="preserve"> and text</w:t>
            </w:r>
          </w:p>
          <w:p w:rsidR="00AD053F" w:rsidRDefault="00AD053F" w:rsidP="003C35CC">
            <w:pPr>
              <w:rPr>
                <w:rFonts w:asciiTheme="majorHAnsi" w:hAnsiTheme="majorHAnsi" w:cs="Arial"/>
              </w:rPr>
            </w:pPr>
            <w:r w:rsidRPr="0081443E">
              <w:rPr>
                <w:rFonts w:asciiTheme="majorHAnsi" w:hAnsiTheme="majorHAnsi" w:cs="Arial"/>
                <w:b/>
              </w:rPr>
              <w:t>Wk 2:</w:t>
            </w:r>
            <w:r>
              <w:rPr>
                <w:rFonts w:asciiTheme="majorHAnsi" w:hAnsiTheme="majorHAnsi" w:cs="Arial"/>
              </w:rPr>
              <w:t xml:space="preserve"> biscuit tin, sand, wood chip (</w:t>
            </w:r>
            <w:proofErr w:type="spellStart"/>
            <w:r>
              <w:rPr>
                <w:rFonts w:asciiTheme="majorHAnsi" w:hAnsiTheme="majorHAnsi" w:cs="Arial"/>
              </w:rPr>
              <w:t>woodlousery</w:t>
            </w:r>
            <w:proofErr w:type="spellEnd"/>
            <w:r>
              <w:rPr>
                <w:rFonts w:asciiTheme="majorHAnsi" w:hAnsiTheme="majorHAnsi" w:cs="Arial"/>
              </w:rPr>
              <w:t>) wood, bricks, twigs, grass, timber (bug hotel)</w:t>
            </w:r>
          </w:p>
          <w:p w:rsidR="00AD053F" w:rsidRDefault="00AD053F" w:rsidP="003C35CC">
            <w:pPr>
              <w:rPr>
                <w:rFonts w:asciiTheme="majorHAnsi" w:hAnsiTheme="majorHAnsi" w:cs="Arial"/>
              </w:rPr>
            </w:pPr>
            <w:r w:rsidRPr="0081443E">
              <w:rPr>
                <w:rFonts w:asciiTheme="majorHAnsi" w:hAnsiTheme="majorHAnsi" w:cs="Arial"/>
                <w:b/>
              </w:rPr>
              <w:t>Wk 3:</w:t>
            </w:r>
            <w:r>
              <w:rPr>
                <w:rFonts w:asciiTheme="majorHAnsi" w:hAnsiTheme="majorHAnsi" w:cs="Arial"/>
              </w:rPr>
              <w:t xml:space="preserve"> worms, trowel, viewer, paper towels, water and magnifying glass</w:t>
            </w:r>
          </w:p>
          <w:p w:rsidR="00AD053F" w:rsidRPr="00F02478" w:rsidRDefault="00AD053F" w:rsidP="003C35CC">
            <w:pPr>
              <w:rPr>
                <w:rFonts w:asciiTheme="majorHAnsi" w:hAnsiTheme="majorHAnsi" w:cs="Arial"/>
              </w:rPr>
            </w:pPr>
            <w:r w:rsidRPr="0081443E">
              <w:rPr>
                <w:rFonts w:asciiTheme="majorHAnsi" w:hAnsiTheme="majorHAnsi" w:cs="Arial"/>
                <w:b/>
              </w:rPr>
              <w:t>Wk 4:</w:t>
            </w:r>
            <w:r>
              <w:rPr>
                <w:rFonts w:asciiTheme="majorHAnsi" w:hAnsiTheme="majorHAnsi" w:cs="Arial"/>
              </w:rPr>
              <w:t xml:space="preserve"> leaves, bag for each pupil, paper, scissors, stones and </w:t>
            </w:r>
            <w:proofErr w:type="spellStart"/>
            <w:r>
              <w:rPr>
                <w:rFonts w:asciiTheme="majorHAnsi" w:hAnsiTheme="majorHAnsi" w:cs="Arial"/>
              </w:rPr>
              <w:t>pva</w:t>
            </w:r>
            <w:proofErr w:type="spellEnd"/>
            <w:r>
              <w:rPr>
                <w:rFonts w:asciiTheme="majorHAnsi" w:hAnsiTheme="majorHAnsi" w:cs="Arial"/>
              </w:rPr>
              <w:t xml:space="preserve"> glue</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10173" w:type="dxa"/>
            <w:gridSpan w:val="3"/>
          </w:tcPr>
          <w:p w:rsidR="00AD053F" w:rsidRPr="00EA6CAF" w:rsidRDefault="00AD053F" w:rsidP="003C35CC">
            <w:pPr>
              <w:rPr>
                <w:rFonts w:asciiTheme="majorHAnsi" w:hAnsiTheme="majorHAnsi" w:cs="Arial"/>
                <w:i/>
              </w:rPr>
            </w:pPr>
            <w:r w:rsidRPr="00EA6CAF">
              <w:rPr>
                <w:rFonts w:asciiTheme="majorHAnsi" w:hAnsiTheme="majorHAnsi" w:cs="Arial"/>
                <w:b/>
              </w:rPr>
              <w:t>Methodologies:</w:t>
            </w:r>
            <w:r w:rsidRPr="00EA6CAF">
              <w:rPr>
                <w:rFonts w:asciiTheme="majorHAnsi" w:hAnsiTheme="majorHAnsi" w:cs="Arial"/>
              </w:rPr>
              <w:t xml:space="preserve"> </w:t>
            </w:r>
            <w:r w:rsidRPr="000902CF">
              <w:rPr>
                <w:rFonts w:asciiTheme="majorHAnsi" w:hAnsiTheme="majorHAnsi" w:cs="Arial"/>
                <w:b/>
                <w:i/>
              </w:rPr>
              <w:t>Free exploration of materials, open/closed investigations, annotated drawings, concept maps and brainstorming, indoor/outdoor exploration</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10173" w:type="dxa"/>
            <w:gridSpan w:val="3"/>
          </w:tcPr>
          <w:p w:rsidR="00AD053F" w:rsidRPr="00F02478" w:rsidRDefault="00AD053F" w:rsidP="003C35CC">
            <w:pPr>
              <w:rPr>
                <w:rFonts w:asciiTheme="majorHAnsi" w:hAnsiTheme="majorHAnsi" w:cs="Arial"/>
                <w:i/>
              </w:rPr>
            </w:pPr>
            <w:r w:rsidRPr="00A50479">
              <w:rPr>
                <w:rFonts w:asciiTheme="majorHAnsi" w:hAnsiTheme="majorHAnsi" w:cs="Arial"/>
                <w:b/>
              </w:rPr>
              <w:t>Differentiation:</w:t>
            </w:r>
            <w:r w:rsidRPr="00F02478">
              <w:rPr>
                <w:rFonts w:asciiTheme="majorHAnsi" w:hAnsiTheme="majorHAnsi" w:cs="Arial"/>
              </w:rPr>
              <w:t xml:space="preserve"> </w:t>
            </w:r>
            <w:r>
              <w:rPr>
                <w:rFonts w:asciiTheme="majorHAnsi" w:hAnsiTheme="majorHAnsi" w:cs="Arial"/>
                <w:i/>
              </w:rPr>
              <w:t>L</w:t>
            </w:r>
            <w:r w:rsidRPr="00A50479">
              <w:rPr>
                <w:rFonts w:asciiTheme="majorHAnsi" w:hAnsiTheme="majorHAnsi" w:cs="Arial"/>
                <w:i/>
              </w:rPr>
              <w:t xml:space="preserve">evel, </w:t>
            </w:r>
            <w:r w:rsidRPr="000902CF">
              <w:rPr>
                <w:rFonts w:asciiTheme="majorHAnsi" w:hAnsiTheme="majorHAnsi" w:cs="Arial"/>
                <w:b/>
                <w:i/>
              </w:rPr>
              <w:t>sequence, task, pace, interest,</w:t>
            </w:r>
            <w:r w:rsidRPr="00A50479">
              <w:rPr>
                <w:rFonts w:asciiTheme="majorHAnsi" w:hAnsiTheme="majorHAnsi" w:cs="Arial"/>
                <w:i/>
              </w:rPr>
              <w:t xml:space="preserve"> </w:t>
            </w:r>
            <w:r w:rsidRPr="00AE76AB">
              <w:rPr>
                <w:rFonts w:asciiTheme="majorHAnsi" w:hAnsiTheme="majorHAnsi" w:cs="Arial"/>
                <w:b/>
                <w:i/>
              </w:rPr>
              <w:t>choice,</w:t>
            </w:r>
            <w:r w:rsidRPr="00A50479">
              <w:rPr>
                <w:rFonts w:asciiTheme="majorHAnsi" w:hAnsiTheme="majorHAnsi" w:cs="Arial"/>
                <w:i/>
              </w:rPr>
              <w:t xml:space="preserve"> </w:t>
            </w:r>
            <w:r w:rsidRPr="00396F65">
              <w:rPr>
                <w:rFonts w:asciiTheme="majorHAnsi" w:hAnsiTheme="majorHAnsi" w:cs="Arial"/>
                <w:b/>
                <w:i/>
              </w:rPr>
              <w:t>extra support,</w:t>
            </w:r>
            <w:r w:rsidRPr="00A50479">
              <w:rPr>
                <w:rFonts w:asciiTheme="majorHAnsi" w:hAnsiTheme="majorHAnsi" w:cs="Arial"/>
                <w:i/>
              </w:rPr>
              <w:t xml:space="preserve"> </w:t>
            </w:r>
            <w:r w:rsidRPr="00396F65">
              <w:rPr>
                <w:rFonts w:asciiTheme="majorHAnsi" w:hAnsiTheme="majorHAnsi" w:cs="Arial"/>
                <w:b/>
                <w:i/>
              </w:rPr>
              <w:t>resource,</w:t>
            </w:r>
            <w:r w:rsidRPr="00A50479">
              <w:rPr>
                <w:rFonts w:asciiTheme="majorHAnsi" w:hAnsiTheme="majorHAnsi" w:cs="Arial"/>
                <w:i/>
              </w:rPr>
              <w:t xml:space="preserve"> </w:t>
            </w:r>
            <w:r w:rsidRPr="000902CF">
              <w:rPr>
                <w:rFonts w:asciiTheme="majorHAnsi" w:hAnsiTheme="majorHAnsi" w:cs="Arial"/>
                <w:b/>
                <w:i/>
              </w:rPr>
              <w:t>response</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10173" w:type="dxa"/>
            <w:gridSpan w:val="3"/>
          </w:tcPr>
          <w:p w:rsidR="00AD053F" w:rsidRPr="00F02478" w:rsidRDefault="00AD053F" w:rsidP="003C35CC">
            <w:pPr>
              <w:rPr>
                <w:rFonts w:asciiTheme="majorHAnsi" w:hAnsiTheme="majorHAnsi" w:cs="Arial"/>
              </w:rPr>
            </w:pPr>
            <w:r w:rsidRPr="00A50479">
              <w:rPr>
                <w:rFonts w:asciiTheme="majorHAnsi" w:hAnsiTheme="majorHAnsi" w:cs="Arial"/>
                <w:b/>
              </w:rPr>
              <w:t>Assessment:</w:t>
            </w:r>
            <w:r w:rsidRPr="00F02478">
              <w:rPr>
                <w:rFonts w:asciiTheme="majorHAnsi" w:hAnsiTheme="majorHAnsi" w:cs="Arial"/>
              </w:rPr>
              <w:t xml:space="preserve"> </w:t>
            </w:r>
            <w:r w:rsidRPr="000902CF">
              <w:rPr>
                <w:rFonts w:asciiTheme="majorHAnsi" w:hAnsiTheme="majorHAnsi" w:cs="Arial"/>
                <w:b/>
                <w:i/>
              </w:rPr>
              <w:t>Tasks and tests, observation, questioning</w:t>
            </w:r>
            <w:r w:rsidRPr="00A50479">
              <w:rPr>
                <w:rFonts w:asciiTheme="majorHAnsi" w:hAnsiTheme="majorHAnsi" w:cs="Arial"/>
                <w:i/>
              </w:rPr>
              <w:t xml:space="preserve">, concept mapping, portfolios, pupil profiles, </w:t>
            </w:r>
            <w:r w:rsidRPr="000902CF">
              <w:rPr>
                <w:rFonts w:asciiTheme="majorHAnsi" w:hAnsiTheme="majorHAnsi" w:cs="Arial"/>
                <w:b/>
                <w:i/>
              </w:rPr>
              <w:t>self-assessment, peer-assessment</w:t>
            </w:r>
            <w:r w:rsidRPr="00F02478">
              <w:rPr>
                <w:rFonts w:asciiTheme="majorHAnsi" w:hAnsiTheme="majorHAnsi" w:cs="Arial"/>
                <w:i/>
              </w:rPr>
              <w:t xml:space="preserve"> </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10173" w:type="dxa"/>
            <w:gridSpan w:val="3"/>
          </w:tcPr>
          <w:p w:rsidR="00AD053F" w:rsidRPr="00A50479" w:rsidRDefault="00AD053F" w:rsidP="003C35CC">
            <w:pPr>
              <w:rPr>
                <w:rFonts w:asciiTheme="majorHAnsi" w:hAnsiTheme="majorHAnsi" w:cs="Arial"/>
                <w:i/>
              </w:rPr>
            </w:pPr>
            <w:r w:rsidRPr="000902CF">
              <w:rPr>
                <w:rFonts w:asciiTheme="majorHAnsi" w:hAnsiTheme="majorHAnsi" w:cs="Arial"/>
                <w:b/>
              </w:rPr>
              <w:t>Working scientifically:</w:t>
            </w:r>
            <w:r w:rsidRPr="00F02478">
              <w:rPr>
                <w:rFonts w:asciiTheme="majorHAnsi" w:hAnsiTheme="majorHAnsi" w:cs="Arial"/>
                <w:i/>
              </w:rPr>
              <w:t xml:space="preserve"> </w:t>
            </w:r>
            <w:r w:rsidRPr="0010255A">
              <w:rPr>
                <w:rFonts w:asciiTheme="majorHAnsi" w:hAnsiTheme="majorHAnsi" w:cs="Arial"/>
                <w:b/>
                <w:i/>
              </w:rPr>
              <w:t>questioning, observing, predicting</w:t>
            </w:r>
            <w:r w:rsidRPr="00F02478">
              <w:rPr>
                <w:rFonts w:asciiTheme="majorHAnsi" w:hAnsiTheme="majorHAnsi" w:cs="Arial"/>
                <w:i/>
              </w:rPr>
              <w:t xml:space="preserve">, </w:t>
            </w:r>
            <w:r w:rsidRPr="0010255A">
              <w:rPr>
                <w:rFonts w:asciiTheme="majorHAnsi" w:hAnsiTheme="majorHAnsi" w:cs="Arial"/>
                <w:b/>
                <w:i/>
              </w:rPr>
              <w:t>investigating and experimenting</w:t>
            </w:r>
            <w:r w:rsidRPr="00F02478">
              <w:rPr>
                <w:rFonts w:asciiTheme="majorHAnsi" w:hAnsiTheme="majorHAnsi" w:cs="Arial"/>
                <w:i/>
              </w:rPr>
              <w:t xml:space="preserve">, </w:t>
            </w:r>
            <w:r w:rsidRPr="0010255A">
              <w:rPr>
                <w:rFonts w:asciiTheme="majorHAnsi" w:hAnsiTheme="majorHAnsi" w:cs="Arial"/>
                <w:b/>
                <w:i/>
              </w:rPr>
              <w:t xml:space="preserve">estimating and measuring, </w:t>
            </w:r>
            <w:proofErr w:type="spellStart"/>
            <w:r w:rsidRPr="0010255A">
              <w:rPr>
                <w:rFonts w:asciiTheme="majorHAnsi" w:hAnsiTheme="majorHAnsi" w:cs="Arial"/>
                <w:b/>
                <w:i/>
              </w:rPr>
              <w:t>analysing</w:t>
            </w:r>
            <w:proofErr w:type="spellEnd"/>
            <w:r w:rsidRPr="0010255A">
              <w:rPr>
                <w:rFonts w:asciiTheme="majorHAnsi" w:hAnsiTheme="majorHAnsi" w:cs="Arial"/>
                <w:b/>
                <w:i/>
              </w:rPr>
              <w:t>, sorting and classifying</w:t>
            </w:r>
            <w:r w:rsidRPr="00F02478">
              <w:rPr>
                <w:rFonts w:asciiTheme="majorHAnsi" w:hAnsiTheme="majorHAnsi" w:cs="Arial"/>
                <w:i/>
              </w:rPr>
              <w:t xml:space="preserve">, </w:t>
            </w:r>
            <w:proofErr w:type="spellStart"/>
            <w:r w:rsidRPr="00AE76AB">
              <w:rPr>
                <w:rFonts w:asciiTheme="majorHAnsi" w:hAnsiTheme="majorHAnsi" w:cs="Arial"/>
                <w:b/>
                <w:i/>
              </w:rPr>
              <w:t>recognising</w:t>
            </w:r>
            <w:proofErr w:type="spellEnd"/>
            <w:r w:rsidRPr="00AE76AB">
              <w:rPr>
                <w:rFonts w:asciiTheme="majorHAnsi" w:hAnsiTheme="majorHAnsi" w:cs="Arial"/>
                <w:b/>
                <w:i/>
              </w:rPr>
              <w:t xml:space="preserve"> patterns,</w:t>
            </w:r>
            <w:r w:rsidRPr="00F02478">
              <w:rPr>
                <w:rFonts w:asciiTheme="majorHAnsi" w:hAnsiTheme="majorHAnsi" w:cs="Arial"/>
                <w:i/>
              </w:rPr>
              <w:t xml:space="preserve"> </w:t>
            </w:r>
            <w:r w:rsidRPr="000902CF">
              <w:rPr>
                <w:rFonts w:asciiTheme="majorHAnsi" w:hAnsiTheme="majorHAnsi" w:cs="Arial"/>
                <w:b/>
                <w:i/>
              </w:rPr>
              <w:t xml:space="preserve">interpreting, recording and communicating. </w:t>
            </w:r>
            <w:proofErr w:type="gramStart"/>
            <w:r w:rsidRPr="000902CF">
              <w:rPr>
                <w:rFonts w:asciiTheme="majorHAnsi" w:hAnsiTheme="majorHAnsi" w:cs="Arial"/>
                <w:b/>
                <w:i/>
              </w:rPr>
              <w:t>designing</w:t>
            </w:r>
            <w:proofErr w:type="gramEnd"/>
            <w:r w:rsidRPr="000902CF">
              <w:rPr>
                <w:rFonts w:asciiTheme="majorHAnsi" w:hAnsiTheme="majorHAnsi" w:cs="Arial"/>
                <w:b/>
                <w:i/>
              </w:rPr>
              <w:t xml:space="preserve"> and making</w:t>
            </w:r>
            <w:r>
              <w:rPr>
                <w:rFonts w:asciiTheme="majorHAnsi" w:hAnsiTheme="majorHAnsi" w:cs="Arial"/>
                <w:i/>
              </w:rPr>
              <w:t>.</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2447" w:type="dxa"/>
          </w:tcPr>
          <w:p w:rsidR="00AD053F" w:rsidRPr="00EA6CAF" w:rsidRDefault="00AD053F" w:rsidP="003C35CC">
            <w:pPr>
              <w:rPr>
                <w:rFonts w:asciiTheme="majorHAnsi" w:hAnsiTheme="majorHAnsi" w:cs="Arial"/>
                <w:b/>
              </w:rPr>
            </w:pPr>
            <w:r w:rsidRPr="00EA6CAF">
              <w:rPr>
                <w:rFonts w:asciiTheme="majorHAnsi" w:hAnsiTheme="majorHAnsi" w:cs="Arial"/>
                <w:b/>
              </w:rPr>
              <w:t xml:space="preserve">Linkage within subject: </w:t>
            </w:r>
          </w:p>
        </w:tc>
        <w:tc>
          <w:tcPr>
            <w:tcW w:w="7726" w:type="dxa"/>
            <w:gridSpan w:val="2"/>
          </w:tcPr>
          <w:p w:rsidR="00AD053F" w:rsidRPr="000902CF" w:rsidRDefault="00AD053F" w:rsidP="003C35CC">
            <w:pPr>
              <w:rPr>
                <w:rFonts w:asciiTheme="majorHAnsi" w:hAnsiTheme="majorHAnsi" w:cs="Arial"/>
                <w:b/>
                <w:i/>
              </w:rPr>
            </w:pPr>
            <w:r w:rsidRPr="000902CF">
              <w:rPr>
                <w:rFonts w:asciiTheme="majorHAnsi" w:hAnsiTheme="majorHAnsi" w:cs="Arial"/>
                <w:b/>
                <w:i/>
              </w:rPr>
              <w:t>Living things, environmental awareness and care</w:t>
            </w:r>
            <w:r>
              <w:rPr>
                <w:rFonts w:asciiTheme="majorHAnsi" w:hAnsiTheme="majorHAnsi" w:cs="Arial"/>
              </w:rPr>
              <w:t xml:space="preserve">, </w:t>
            </w:r>
            <w:r w:rsidRPr="000902CF">
              <w:rPr>
                <w:rFonts w:asciiTheme="majorHAnsi" w:hAnsiTheme="majorHAnsi" w:cs="Arial"/>
                <w:b/>
                <w:i/>
              </w:rPr>
              <w:t>materials.</w:t>
            </w:r>
          </w:p>
        </w:tc>
        <w:tc>
          <w:tcPr>
            <w:tcW w:w="1134" w:type="dxa"/>
            <w:vMerge/>
          </w:tcPr>
          <w:p w:rsidR="00AD053F" w:rsidRPr="00F02478" w:rsidRDefault="00AD053F" w:rsidP="003C35CC">
            <w:pPr>
              <w:rPr>
                <w:rFonts w:asciiTheme="majorHAnsi" w:hAnsiTheme="majorHAnsi" w:cs="Arial"/>
              </w:rPr>
            </w:pPr>
          </w:p>
        </w:tc>
      </w:tr>
      <w:tr w:rsidR="00AD053F" w:rsidRPr="00F02478" w:rsidTr="003C35CC">
        <w:tc>
          <w:tcPr>
            <w:tcW w:w="2447" w:type="dxa"/>
          </w:tcPr>
          <w:p w:rsidR="00AD053F" w:rsidRPr="00EA6CAF" w:rsidRDefault="00AD053F" w:rsidP="003C35CC">
            <w:pPr>
              <w:rPr>
                <w:rFonts w:asciiTheme="majorHAnsi" w:hAnsiTheme="majorHAnsi" w:cs="Arial"/>
                <w:b/>
              </w:rPr>
            </w:pPr>
            <w:r w:rsidRPr="00EA6CAF">
              <w:rPr>
                <w:rFonts w:asciiTheme="majorHAnsi" w:hAnsiTheme="majorHAnsi" w:cs="Arial"/>
                <w:b/>
              </w:rPr>
              <w:t>Linkage and integration across the curriculum:</w:t>
            </w:r>
          </w:p>
        </w:tc>
        <w:tc>
          <w:tcPr>
            <w:tcW w:w="7726" w:type="dxa"/>
            <w:gridSpan w:val="2"/>
          </w:tcPr>
          <w:p w:rsidR="00AD053F" w:rsidRPr="000902CF" w:rsidRDefault="00AD053F" w:rsidP="003C35CC">
            <w:pPr>
              <w:rPr>
                <w:rFonts w:asciiTheme="majorHAnsi" w:hAnsiTheme="majorHAnsi" w:cs="Arial"/>
                <w:b/>
                <w:i/>
              </w:rPr>
            </w:pPr>
            <w:r w:rsidRPr="000902CF">
              <w:rPr>
                <w:rFonts w:asciiTheme="majorHAnsi" w:hAnsiTheme="majorHAnsi" w:cs="Arial"/>
                <w:b/>
                <w:i/>
              </w:rPr>
              <w:t>Geography (natural environments, environmental awareness and care), English/</w:t>
            </w:r>
            <w:proofErr w:type="spellStart"/>
            <w:r w:rsidRPr="000902CF">
              <w:rPr>
                <w:rFonts w:asciiTheme="majorHAnsi" w:hAnsiTheme="majorHAnsi" w:cs="Arial"/>
                <w:b/>
                <w:i/>
              </w:rPr>
              <w:t>Gaeilge</w:t>
            </w:r>
            <w:proofErr w:type="spellEnd"/>
            <w:r w:rsidRPr="000902CF">
              <w:rPr>
                <w:rFonts w:asciiTheme="majorHAnsi" w:hAnsiTheme="majorHAnsi" w:cs="Arial"/>
                <w:b/>
                <w:i/>
              </w:rPr>
              <w:t xml:space="preserve"> (oral languag</w:t>
            </w:r>
            <w:r>
              <w:rPr>
                <w:rFonts w:asciiTheme="majorHAnsi" w:hAnsiTheme="majorHAnsi" w:cs="Arial"/>
                <w:b/>
                <w:i/>
              </w:rPr>
              <w:t xml:space="preserve">e, writing) and Visual Arts (construction, paint and </w:t>
            </w:r>
            <w:proofErr w:type="spellStart"/>
            <w:r>
              <w:rPr>
                <w:rFonts w:asciiTheme="majorHAnsi" w:hAnsiTheme="majorHAnsi" w:cs="Arial"/>
                <w:b/>
                <w:i/>
              </w:rPr>
              <w:t>colour</w:t>
            </w:r>
            <w:proofErr w:type="spellEnd"/>
            <w:r>
              <w:rPr>
                <w:rFonts w:asciiTheme="majorHAnsi" w:hAnsiTheme="majorHAnsi" w:cs="Arial"/>
                <w:b/>
                <w:i/>
              </w:rPr>
              <w:t>)</w:t>
            </w:r>
          </w:p>
        </w:tc>
        <w:tc>
          <w:tcPr>
            <w:tcW w:w="1134" w:type="dxa"/>
            <w:vMerge/>
          </w:tcPr>
          <w:p w:rsidR="00AD053F" w:rsidRPr="00F02478" w:rsidRDefault="00AD053F" w:rsidP="003C35CC">
            <w:pPr>
              <w:rPr>
                <w:rFonts w:asciiTheme="majorHAnsi" w:hAnsiTheme="majorHAnsi" w:cs="Arial"/>
              </w:rPr>
            </w:pPr>
          </w:p>
        </w:tc>
      </w:tr>
    </w:tbl>
    <w:p w:rsidR="00AD053F" w:rsidRDefault="00AD053F"/>
    <w:sectPr w:rsidR="00AD053F" w:rsidSect="007E2D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80EEE"/>
    <w:multiLevelType w:val="hybridMultilevel"/>
    <w:tmpl w:val="76EA6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53F"/>
    <w:rsid w:val="002054C9"/>
    <w:rsid w:val="00253428"/>
    <w:rsid w:val="00654E72"/>
    <w:rsid w:val="007E2D28"/>
    <w:rsid w:val="00AD053F"/>
    <w:rsid w:val="00FA4A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53F"/>
    <w:pPr>
      <w:spacing w:after="0" w:line="240" w:lineRule="auto"/>
    </w:pPr>
    <w:rPr>
      <w:rFonts w:ascii="Times New Roman" w:eastAsiaTheme="minorEastAsia"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53F"/>
    <w:pPr>
      <w:spacing w:after="0" w:line="240" w:lineRule="auto"/>
    </w:pPr>
    <w:rPr>
      <w:rFonts w:ascii="Times New Roman" w:eastAsiaTheme="minorEastAsia"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5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2017-11-15T20:23:00Z</dcterms:created>
  <dcterms:modified xsi:type="dcterms:W3CDTF">2017-11-15T20:24:00Z</dcterms:modified>
</cp:coreProperties>
</file>