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Arial"/>
          <w:b/>
          <w:bCs/>
          <w:color w:val="44546A" w:themeColor="text2"/>
        </w:rPr>
        <w:id w:val="2111229626"/>
        <w:docPartObj>
          <w:docPartGallery w:val="Cover Pages"/>
          <w:docPartUnique/>
        </w:docPartObj>
      </w:sdtPr>
      <w:sdtEndPr>
        <w:rPr>
          <w:b w:val="0"/>
          <w:bCs w:val="0"/>
          <w:color w:val="000000" w:themeColor="text1"/>
        </w:rPr>
      </w:sdtEndPr>
      <w:sdtContent>
        <w:p w14:paraId="374FB15E" w14:textId="77777777" w:rsidR="005A5E64" w:rsidRDefault="0037783E" w:rsidP="0037783E">
          <w:pPr>
            <w:tabs>
              <w:tab w:val="clear" w:pos="454"/>
              <w:tab w:val="clear" w:pos="907"/>
              <w:tab w:val="clear" w:pos="1361"/>
              <w:tab w:val="clear" w:pos="1814"/>
              <w:tab w:val="clear" w:pos="2268"/>
            </w:tabs>
            <w:spacing w:line="312" w:lineRule="auto"/>
            <w:rPr>
              <w:rFonts w:cs="Arial"/>
              <w:b/>
              <w:bCs/>
              <w:color w:val="44546A" w:themeColor="text2"/>
              <w:sz w:val="40"/>
              <w:szCs w:val="40"/>
            </w:rPr>
          </w:pPr>
          <w:r>
            <w:rPr>
              <w:noProof/>
            </w:rPr>
            <w:drawing>
              <wp:anchor distT="0" distB="0" distL="114300" distR="114300" simplePos="0" relativeHeight="251658243" behindDoc="0" locked="0" layoutInCell="1" allowOverlap="1" wp14:anchorId="5F7BE645" wp14:editId="2F3DCDE4">
                <wp:simplePos x="0" y="0"/>
                <wp:positionH relativeFrom="margin">
                  <wp:posOffset>4145280</wp:posOffset>
                </wp:positionH>
                <wp:positionV relativeFrom="paragraph">
                  <wp:posOffset>0</wp:posOffset>
                </wp:positionV>
                <wp:extent cx="2527200" cy="1015200"/>
                <wp:effectExtent l="0" t="0" r="0" b="0"/>
                <wp:wrapSquare wrapText="bothSides"/>
                <wp:docPr id="2" name="Picture 2"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27200" cy="101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1108216" wp14:editId="215B732A">
                <wp:simplePos x="0" y="0"/>
                <wp:positionH relativeFrom="column">
                  <wp:posOffset>-604520</wp:posOffset>
                </wp:positionH>
                <wp:positionV relativeFrom="paragraph">
                  <wp:posOffset>0</wp:posOffset>
                </wp:positionV>
                <wp:extent cx="2682240" cy="914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240" cy="914400"/>
                        </a:xfrm>
                        <a:prstGeom prst="rect">
                          <a:avLst/>
                        </a:prstGeom>
                        <a:noFill/>
                      </pic:spPr>
                    </pic:pic>
                  </a:graphicData>
                </a:graphic>
              </wp:anchor>
            </w:drawing>
          </w:r>
          <w:r>
            <w:rPr>
              <w:noProof/>
            </w:rPr>
            <w:drawing>
              <wp:inline distT="0" distB="0" distL="0" distR="0" wp14:anchorId="4C5DDEC2" wp14:editId="4837A3C6">
                <wp:extent cx="158496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84960" cy="792480"/>
                        </a:xfrm>
                        <a:prstGeom prst="rect">
                          <a:avLst/>
                        </a:prstGeom>
                      </pic:spPr>
                    </pic:pic>
                  </a:graphicData>
                </a:graphic>
              </wp:inline>
            </w:drawing>
          </w:r>
        </w:p>
        <w:p w14:paraId="075440BD" w14:textId="77777777" w:rsidR="0037783E" w:rsidRPr="005A5E64" w:rsidRDefault="0037783E" w:rsidP="0037783E">
          <w:pPr>
            <w:tabs>
              <w:tab w:val="clear" w:pos="454"/>
              <w:tab w:val="clear" w:pos="907"/>
              <w:tab w:val="clear" w:pos="1361"/>
              <w:tab w:val="clear" w:pos="1814"/>
              <w:tab w:val="clear" w:pos="2268"/>
            </w:tabs>
            <w:spacing w:line="312" w:lineRule="auto"/>
            <w:rPr>
              <w:rFonts w:cs="Arial"/>
              <w:b/>
              <w:bCs/>
              <w:color w:val="44546A" w:themeColor="text2"/>
              <w:sz w:val="40"/>
              <w:szCs w:val="40"/>
            </w:rPr>
          </w:pPr>
          <w:r>
            <w:rPr>
              <w:noProof/>
            </w:rPr>
            <w:drawing>
              <wp:anchor distT="0" distB="0" distL="114300" distR="114300" simplePos="0" relativeHeight="251658241" behindDoc="0" locked="0" layoutInCell="1" allowOverlap="1" wp14:anchorId="1992C0F8" wp14:editId="2E019BFF">
                <wp:simplePos x="0" y="0"/>
                <wp:positionH relativeFrom="margin">
                  <wp:posOffset>50800</wp:posOffset>
                </wp:positionH>
                <wp:positionV relativeFrom="paragraph">
                  <wp:posOffset>862965</wp:posOffset>
                </wp:positionV>
                <wp:extent cx="5702300" cy="41084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2300" cy="4108450"/>
                        </a:xfrm>
                        <a:prstGeom prst="rect">
                          <a:avLst/>
                        </a:prstGeom>
                        <a:noFill/>
                      </pic:spPr>
                    </pic:pic>
                  </a:graphicData>
                </a:graphic>
                <wp14:sizeRelH relativeFrom="margin">
                  <wp14:pctWidth>0</wp14:pctWidth>
                </wp14:sizeRelH>
                <wp14:sizeRelV relativeFrom="margin">
                  <wp14:pctHeight>0</wp14:pctHeight>
                </wp14:sizeRelV>
              </wp:anchor>
            </w:drawing>
          </w:r>
        </w:p>
        <w:p w14:paraId="4644411E" w14:textId="77777777" w:rsidR="0037783E" w:rsidRDefault="0099489B" w:rsidP="0037783E">
          <w:pPr>
            <w:tabs>
              <w:tab w:val="clear" w:pos="454"/>
              <w:tab w:val="clear" w:pos="907"/>
              <w:tab w:val="clear" w:pos="1361"/>
              <w:tab w:val="clear" w:pos="1814"/>
              <w:tab w:val="clear" w:pos="2268"/>
            </w:tabs>
            <w:spacing w:line="312" w:lineRule="auto"/>
            <w:rPr>
              <w:rFonts w:cs="Arial"/>
            </w:rPr>
          </w:pPr>
          <w:r>
            <w:rPr>
              <w:noProof/>
            </w:rPr>
            <mc:AlternateContent>
              <mc:Choice Requires="wps">
                <w:drawing>
                  <wp:anchor distT="45720" distB="45720" distL="114300" distR="114300" simplePos="0" relativeHeight="251658242" behindDoc="0" locked="0" layoutInCell="1" allowOverlap="1" wp14:anchorId="0ECA5E6E" wp14:editId="04955ECF">
                    <wp:simplePos x="0" y="0"/>
                    <wp:positionH relativeFrom="margin">
                      <wp:align>left</wp:align>
                    </wp:positionH>
                    <wp:positionV relativeFrom="page">
                      <wp:posOffset>7258050</wp:posOffset>
                    </wp:positionV>
                    <wp:extent cx="6172200" cy="14439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439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40874C9" w14:textId="77777777" w:rsidR="009A5E2B" w:rsidRPr="0099489B" w:rsidRDefault="009A5E2B" w:rsidP="0037783E">
                                <w:pPr>
                                  <w:tabs>
                                    <w:tab w:val="clear" w:pos="454"/>
                                    <w:tab w:val="clear" w:pos="907"/>
                                    <w:tab w:val="clear" w:pos="1361"/>
                                    <w:tab w:val="clear" w:pos="1814"/>
                                    <w:tab w:val="clear" w:pos="2268"/>
                                  </w:tabs>
                                  <w:spacing w:line="312" w:lineRule="auto"/>
                                  <w:jc w:val="center"/>
                                  <w:rPr>
                                    <w:b/>
                                    <w:bCs/>
                                    <w:color w:val="44546A" w:themeColor="text2"/>
                                    <w:sz w:val="40"/>
                                    <w:szCs w:val="40"/>
                                  </w:rPr>
                                </w:pPr>
                                <w:r>
                                  <w:rPr>
                                    <w:b/>
                                    <w:color w:val="44546A" w:themeColor="text2"/>
                                    <w:sz w:val="40"/>
                                  </w:rPr>
                                  <w:t>Athnuachan Bailte agus Sráidbhailte - Gairm Tograí</w:t>
                                </w:r>
                              </w:p>
                              <w:p w14:paraId="73751B48" w14:textId="77777777" w:rsidR="009A5E2B" w:rsidRDefault="009A5E2B" w:rsidP="0037783E">
                                <w:pPr>
                                  <w:tabs>
                                    <w:tab w:val="clear" w:pos="454"/>
                                    <w:tab w:val="clear" w:pos="907"/>
                                    <w:tab w:val="clear" w:pos="1361"/>
                                    <w:tab w:val="clear" w:pos="1814"/>
                                    <w:tab w:val="clear" w:pos="2268"/>
                                  </w:tabs>
                                  <w:spacing w:line="312" w:lineRule="auto"/>
                                  <w:jc w:val="center"/>
                                </w:pPr>
                                <w:r>
                                  <w:rPr>
                                    <w:b/>
                                    <w:color w:val="44546A" w:themeColor="text2"/>
                                    <w:sz w:val="40"/>
                                  </w:rPr>
                                  <w:t>2025 Achoimre ar an Scéim</w:t>
                                </w:r>
                              </w:p>
                              <w:p w14:paraId="6EA4984F" w14:textId="0E3E7CDA" w:rsidR="009A5E2B" w:rsidRDefault="009A5E2B" w:rsidP="0037783E">
                                <w:pPr>
                                  <w:tabs>
                                    <w:tab w:val="clear" w:pos="454"/>
                                    <w:tab w:val="clear" w:pos="907"/>
                                    <w:tab w:val="clear" w:pos="1361"/>
                                    <w:tab w:val="clear" w:pos="1814"/>
                                    <w:tab w:val="clear" w:pos="2268"/>
                                  </w:tabs>
                                  <w:spacing w:line="312" w:lineRule="auto"/>
                                  <w:jc w:val="center"/>
                                </w:pPr>
                                <w:r>
                                  <w:t xml:space="preserve">Ba cheart gach ceist a sheoladh ar ríomhphost chuig: </w:t>
                                </w:r>
                                <w:r w:rsidR="0023176A" w:rsidRPr="0023176A">
                                  <w:rPr>
                                    <w:b/>
                                  </w:rPr>
                                  <w:t>ruralregeneration@meathcoco.ie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CA5E6E" id="_x0000_t202" coordsize="21600,21600" o:spt="202" path="m,l,21600r21600,l21600,xe">
                    <v:stroke joinstyle="miter"/>
                    <v:path gradientshapeok="t" o:connecttype="rect"/>
                  </v:shapetype>
                  <v:shape id="Text Box 2" o:spid="_x0000_s1026" type="#_x0000_t202" style="position:absolute;margin-left:0;margin-top:571.5pt;width:486pt;height:113.7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" fillcolor="white [3201]" strokecolor="#5b9bd5 [3204]" strokeweight="1pt">
                    <v:textbox style="mso-fit-shape-to-text:t">
                      <w:txbxContent>
                        <w:p w14:paraId="240874C9" w14:textId="77777777" w:rsidR="009A5E2B" w:rsidRPr="0099489B" w:rsidRDefault="009A5E2B" w:rsidP="0037783E">
                          <w:pPr>
                            <w:tabs>
                              <w:tab w:val="clear" w:pos="454"/>
                              <w:tab w:val="clear" w:pos="907"/>
                              <w:tab w:val="clear" w:pos="1361"/>
                              <w:tab w:val="clear" w:pos="1814"/>
                              <w:tab w:val="clear" w:pos="2268"/>
                            </w:tabs>
                            <w:spacing w:line="312" w:lineRule="auto"/>
                            <w:jc w:val="center"/>
                            <w:rPr>
                              <w:b/>
                              <w:bCs/>
                              <w:color w:val="44546A" w:themeColor="text2"/>
                              <w:sz w:val="40"/>
                              <w:szCs w:val="40"/>
                            </w:rPr>
                          </w:pPr>
                          <w:r>
                            <w:rPr>
                              <w:b/>
                              <w:color w:val="44546A" w:themeColor="text2"/>
                              <w:sz w:val="40"/>
                            </w:rPr>
                            <w:t>Athnuachan Bailte agus Sráidbhailte - Gairm Tograí</w:t>
                          </w:r>
                        </w:p>
                        <w:p w14:paraId="73751B48" w14:textId="77777777" w:rsidR="009A5E2B" w:rsidRDefault="009A5E2B" w:rsidP="0037783E">
                          <w:pPr>
                            <w:tabs>
                              <w:tab w:val="clear" w:pos="454"/>
                              <w:tab w:val="clear" w:pos="907"/>
                              <w:tab w:val="clear" w:pos="1361"/>
                              <w:tab w:val="clear" w:pos="1814"/>
                              <w:tab w:val="clear" w:pos="2268"/>
                            </w:tabs>
                            <w:spacing w:line="312" w:lineRule="auto"/>
                            <w:jc w:val="center"/>
                          </w:pPr>
                          <w:r>
                            <w:rPr>
                              <w:b/>
                              <w:color w:val="44546A" w:themeColor="text2"/>
                              <w:sz w:val="40"/>
                            </w:rPr>
                            <w:t>2025 Achoimre ar an Scéim</w:t>
                          </w:r>
                        </w:p>
                        <w:p w14:paraId="6EA4984F" w14:textId="0E3E7CDA" w:rsidR="009A5E2B" w:rsidRDefault="009A5E2B" w:rsidP="0037783E">
                          <w:pPr>
                            <w:tabs>
                              <w:tab w:val="clear" w:pos="454"/>
                              <w:tab w:val="clear" w:pos="907"/>
                              <w:tab w:val="clear" w:pos="1361"/>
                              <w:tab w:val="clear" w:pos="1814"/>
                              <w:tab w:val="clear" w:pos="2268"/>
                            </w:tabs>
                            <w:spacing w:line="312" w:lineRule="auto"/>
                            <w:jc w:val="center"/>
                          </w:pPr>
                          <w:r>
                            <w:t xml:space="preserve">Ba cheart gach ceist a sheoladh ar ríomhphost chuig: </w:t>
                          </w:r>
                          <w:r w:rsidR="0023176A" w:rsidRPr="0023176A">
                            <w:rPr>
                              <w:b/>
                            </w:rPr>
                            <w:t>ruralregeneration@meathcoco.ie</w:t>
                          </w:r>
                        </w:p>
                      </w:txbxContent>
                    </v:textbox>
                    <w10:wrap type="square" anchorx="margin" anchory="page"/>
                  </v:shape>
                </w:pict>
              </mc:Fallback>
            </mc:AlternateContent>
          </w:r>
          <w:r>
            <w:br w:type="page"/>
          </w:r>
        </w:p>
        <w:p w14:paraId="4382E70D" w14:textId="77777777" w:rsidR="0037783E" w:rsidRPr="009C0AB1" w:rsidRDefault="0037783E" w:rsidP="0037783E">
          <w:pPr>
            <w:tabs>
              <w:tab w:val="clear" w:pos="454"/>
              <w:tab w:val="clear" w:pos="907"/>
              <w:tab w:val="clear" w:pos="1361"/>
              <w:tab w:val="clear" w:pos="1814"/>
              <w:tab w:val="clear" w:pos="2268"/>
            </w:tabs>
            <w:spacing w:line="312" w:lineRule="auto"/>
            <w:rPr>
              <w:rFonts w:cs="Arial"/>
            </w:rPr>
          </w:pPr>
        </w:p>
        <w:sdt>
          <w:sdtPr>
            <w:rPr>
              <w:rFonts w:eastAsiaTheme="minorHAnsi" w:cs="Arial"/>
              <w:b w:val="0"/>
              <w:bCs w:val="0"/>
              <w:color w:val="000000" w:themeColor="text1"/>
              <w:sz w:val="21"/>
              <w:szCs w:val="22"/>
            </w:rPr>
            <w:id w:val="-680114626"/>
            <w:docPartObj>
              <w:docPartGallery w:val="Table of Contents"/>
              <w:docPartUnique/>
            </w:docPartObj>
          </w:sdtPr>
          <w:sdtEndPr>
            <w:rPr>
              <w:noProof/>
            </w:rPr>
          </w:sdtEndPr>
          <w:sdtContent>
            <w:p w14:paraId="0FE6BEAF" w14:textId="77777777" w:rsidR="0037783E" w:rsidRPr="009C0AB1" w:rsidRDefault="0037783E" w:rsidP="0037783E">
              <w:pPr>
                <w:pStyle w:val="TOCHeading"/>
                <w:rPr>
                  <w:rFonts w:cs="Arial"/>
                </w:rPr>
              </w:pPr>
              <w:r>
                <w:t>Clár</w:t>
              </w:r>
            </w:p>
            <w:p w14:paraId="222DF4B3" w14:textId="77777777" w:rsidR="00466D01" w:rsidRDefault="0037783E">
              <w:pPr>
                <w:pStyle w:val="TOC1"/>
                <w:tabs>
                  <w:tab w:val="left" w:pos="440"/>
                  <w:tab w:val="right" w:pos="10055"/>
                </w:tabs>
                <w:rPr>
                  <w:rFonts w:asciiTheme="minorHAnsi" w:eastAsiaTheme="minorEastAsia" w:hAnsiTheme="minorHAnsi"/>
                  <w:b w:val="0"/>
                  <w:bCs w:val="0"/>
                  <w:noProof/>
                  <w:color w:val="auto"/>
                  <w:sz w:val="22"/>
                  <w:szCs w:val="22"/>
                </w:rPr>
              </w:pPr>
              <w:r w:rsidRPr="009C0AB1">
                <w:rPr>
                  <w:rFonts w:ascii="Arial" w:hAnsi="Arial" w:cs="Arial"/>
                </w:rPr>
                <w:fldChar w:fldCharType="begin"/>
              </w:r>
              <w:r w:rsidRPr="009C0AB1">
                <w:rPr>
                  <w:rFonts w:ascii="Arial" w:hAnsi="Arial" w:cs="Arial"/>
                </w:rPr>
                <w:instrText xml:space="preserve"> TOC \o "1-3" \h \z \u </w:instrText>
              </w:r>
              <w:r w:rsidRPr="009C0AB1">
                <w:rPr>
                  <w:rFonts w:ascii="Arial" w:hAnsi="Arial" w:cs="Arial"/>
                </w:rPr>
                <w:fldChar w:fldCharType="separate"/>
              </w:r>
              <w:hyperlink w:anchor="_Toc179987023" w:history="1">
                <w:r w:rsidR="00466D01" w:rsidRPr="003D12D3">
                  <w:rPr>
                    <w:rStyle w:val="Hyperlink"/>
                    <w:rFonts w:cs="Arial"/>
                    <w:noProof/>
                  </w:rPr>
                  <w:t>1</w:t>
                </w:r>
                <w:r w:rsidR="00466D01">
                  <w:rPr>
                    <w:rFonts w:asciiTheme="minorHAnsi" w:eastAsiaTheme="minorEastAsia" w:hAnsiTheme="minorHAnsi"/>
                    <w:b w:val="0"/>
                    <w:noProof/>
                    <w:color w:val="auto"/>
                    <w:sz w:val="22"/>
                  </w:rPr>
                  <w:tab/>
                </w:r>
                <w:r w:rsidR="006F2161">
                  <w:rPr>
                    <w:rStyle w:val="Hyperlink"/>
                    <w:rFonts w:cs="Arial"/>
                    <w:noProof/>
                  </w:rPr>
                  <w:t>Overview of the 2025</w:t>
                </w:r>
                <w:r w:rsidR="00466D01" w:rsidRPr="003D12D3">
                  <w:rPr>
                    <w:rStyle w:val="Hyperlink"/>
                    <w:rFonts w:cs="Arial"/>
                    <w:noProof/>
                  </w:rPr>
                  <w:t xml:space="preserve"> Scheme</w:t>
                </w:r>
                <w:r w:rsidR="00466D01">
                  <w:rPr>
                    <w:noProof/>
                    <w:webHidden/>
                  </w:rPr>
                  <w:tab/>
                </w:r>
                <w:r w:rsidR="00466D01">
                  <w:rPr>
                    <w:noProof/>
                    <w:webHidden/>
                  </w:rPr>
                  <w:fldChar w:fldCharType="begin"/>
                </w:r>
                <w:r w:rsidR="00466D01">
                  <w:rPr>
                    <w:noProof/>
                    <w:webHidden/>
                  </w:rPr>
                  <w:instrText xml:space="preserve"> PAGEREF _Toc179987023 \h </w:instrText>
                </w:r>
                <w:r w:rsidR="00466D01">
                  <w:rPr>
                    <w:noProof/>
                    <w:webHidden/>
                  </w:rPr>
                </w:r>
                <w:r w:rsidR="00466D01">
                  <w:rPr>
                    <w:noProof/>
                    <w:webHidden/>
                  </w:rPr>
                  <w:fldChar w:fldCharType="separate"/>
                </w:r>
                <w:r w:rsidR="00643E49">
                  <w:rPr>
                    <w:noProof/>
                    <w:webHidden/>
                  </w:rPr>
                  <w:t>3</w:t>
                </w:r>
                <w:r w:rsidR="00466D01">
                  <w:rPr>
                    <w:noProof/>
                    <w:webHidden/>
                  </w:rPr>
                  <w:fldChar w:fldCharType="end"/>
                </w:r>
              </w:hyperlink>
            </w:p>
            <w:p w14:paraId="5811488C" w14:textId="77777777" w:rsidR="00466D01" w:rsidRDefault="00466D01">
              <w:pPr>
                <w:pStyle w:val="TOC1"/>
                <w:tabs>
                  <w:tab w:val="left" w:pos="440"/>
                  <w:tab w:val="right" w:pos="10055"/>
                </w:tabs>
                <w:rPr>
                  <w:rFonts w:asciiTheme="minorHAnsi" w:eastAsiaTheme="minorEastAsia" w:hAnsiTheme="minorHAnsi"/>
                  <w:b w:val="0"/>
                  <w:noProof/>
                  <w:color w:val="auto"/>
                  <w:sz w:val="22"/>
                </w:rPr>
              </w:pPr>
              <w:hyperlink w:anchor="_Toc179987024" w:history="1">
                <w:r w:rsidRPr="003D12D3">
                  <w:rPr>
                    <w:rStyle w:val="Hyperlink"/>
                    <w:rFonts w:cs="Arial"/>
                    <w:noProof/>
                  </w:rPr>
                  <w:t>2</w:t>
                </w:r>
                <w:r>
                  <w:rPr>
                    <w:rFonts w:asciiTheme="minorHAnsi" w:eastAsiaTheme="minorEastAsia" w:hAnsiTheme="minorHAnsi"/>
                    <w:b w:val="0"/>
                    <w:noProof/>
                    <w:color w:val="auto"/>
                    <w:sz w:val="22"/>
                  </w:rPr>
                  <w:tab/>
                </w:r>
                <w:r w:rsidRPr="003D12D3">
                  <w:rPr>
                    <w:rStyle w:val="Hyperlink"/>
                    <w:rFonts w:cs="Arial"/>
                    <w:noProof/>
                  </w:rPr>
                  <w:t>Grant Level Available</w:t>
                </w:r>
                <w:r>
                  <w:rPr>
                    <w:noProof/>
                    <w:webHidden/>
                  </w:rPr>
                  <w:tab/>
                </w:r>
                <w:r>
                  <w:rPr>
                    <w:noProof/>
                    <w:webHidden/>
                  </w:rPr>
                  <w:fldChar w:fldCharType="begin"/>
                </w:r>
                <w:r>
                  <w:rPr>
                    <w:noProof/>
                    <w:webHidden/>
                  </w:rPr>
                  <w:instrText xml:space="preserve"> PAGEREF _Toc179987024 \h </w:instrText>
                </w:r>
                <w:r>
                  <w:rPr>
                    <w:noProof/>
                    <w:webHidden/>
                  </w:rPr>
                </w:r>
                <w:r>
                  <w:rPr>
                    <w:noProof/>
                    <w:webHidden/>
                  </w:rPr>
                  <w:fldChar w:fldCharType="separate"/>
                </w:r>
                <w:r w:rsidR="00643E49">
                  <w:rPr>
                    <w:noProof/>
                    <w:webHidden/>
                  </w:rPr>
                  <w:t>7</w:t>
                </w:r>
                <w:r>
                  <w:rPr>
                    <w:noProof/>
                    <w:webHidden/>
                  </w:rPr>
                  <w:fldChar w:fldCharType="end"/>
                </w:r>
              </w:hyperlink>
            </w:p>
            <w:p w14:paraId="2A1914AD" w14:textId="77777777" w:rsidR="00466D01" w:rsidRDefault="00466D01">
              <w:pPr>
                <w:pStyle w:val="TOC1"/>
                <w:tabs>
                  <w:tab w:val="left" w:pos="440"/>
                  <w:tab w:val="right" w:pos="10055"/>
                </w:tabs>
                <w:rPr>
                  <w:rFonts w:asciiTheme="minorHAnsi" w:eastAsiaTheme="minorEastAsia" w:hAnsiTheme="minorHAnsi"/>
                  <w:b w:val="0"/>
                  <w:noProof/>
                  <w:color w:val="auto"/>
                  <w:sz w:val="22"/>
                </w:rPr>
              </w:pPr>
              <w:hyperlink w:anchor="_Toc179987025" w:history="1">
                <w:r w:rsidRPr="003D12D3">
                  <w:rPr>
                    <w:rStyle w:val="Hyperlink"/>
                    <w:rFonts w:cs="Arial"/>
                    <w:noProof/>
                  </w:rPr>
                  <w:t>3</w:t>
                </w:r>
                <w:r>
                  <w:rPr>
                    <w:rFonts w:asciiTheme="minorHAnsi" w:eastAsiaTheme="minorEastAsia" w:hAnsiTheme="minorHAnsi"/>
                    <w:b w:val="0"/>
                    <w:noProof/>
                    <w:color w:val="auto"/>
                    <w:sz w:val="22"/>
                  </w:rPr>
                  <w:tab/>
                </w:r>
                <w:r w:rsidRPr="003D12D3">
                  <w:rPr>
                    <w:rStyle w:val="Hyperlink"/>
                    <w:rFonts w:cs="Arial"/>
                    <w:noProof/>
                  </w:rPr>
                  <w:t>Categories of Towns</w:t>
                </w:r>
                <w:r>
                  <w:rPr>
                    <w:noProof/>
                    <w:webHidden/>
                  </w:rPr>
                  <w:tab/>
                </w:r>
                <w:r>
                  <w:rPr>
                    <w:noProof/>
                    <w:webHidden/>
                  </w:rPr>
                  <w:fldChar w:fldCharType="begin"/>
                </w:r>
                <w:r>
                  <w:rPr>
                    <w:noProof/>
                    <w:webHidden/>
                  </w:rPr>
                  <w:instrText xml:space="preserve"> PAGEREF _Toc179987025 \h </w:instrText>
                </w:r>
                <w:r>
                  <w:rPr>
                    <w:noProof/>
                    <w:webHidden/>
                  </w:rPr>
                </w:r>
                <w:r>
                  <w:rPr>
                    <w:noProof/>
                    <w:webHidden/>
                  </w:rPr>
                  <w:fldChar w:fldCharType="separate"/>
                </w:r>
                <w:r w:rsidR="00643E49">
                  <w:rPr>
                    <w:noProof/>
                    <w:webHidden/>
                  </w:rPr>
                  <w:t>8</w:t>
                </w:r>
                <w:r>
                  <w:rPr>
                    <w:noProof/>
                    <w:webHidden/>
                  </w:rPr>
                  <w:fldChar w:fldCharType="end"/>
                </w:r>
              </w:hyperlink>
            </w:p>
            <w:p w14:paraId="1F3B0751" w14:textId="77777777" w:rsidR="00466D01" w:rsidRDefault="00466D01">
              <w:pPr>
                <w:pStyle w:val="TOC1"/>
                <w:tabs>
                  <w:tab w:val="left" w:pos="440"/>
                  <w:tab w:val="right" w:pos="10055"/>
                </w:tabs>
                <w:rPr>
                  <w:rFonts w:asciiTheme="minorHAnsi" w:eastAsiaTheme="minorEastAsia" w:hAnsiTheme="minorHAnsi"/>
                  <w:b w:val="0"/>
                  <w:noProof/>
                  <w:color w:val="auto"/>
                  <w:sz w:val="22"/>
                </w:rPr>
              </w:pPr>
              <w:hyperlink w:anchor="_Toc179987026" w:history="1">
                <w:r w:rsidRPr="003D12D3">
                  <w:rPr>
                    <w:rStyle w:val="Hyperlink"/>
                    <w:rFonts w:cs="Arial"/>
                    <w:noProof/>
                  </w:rPr>
                  <w:t>4</w:t>
                </w:r>
                <w:r>
                  <w:rPr>
                    <w:rFonts w:asciiTheme="minorHAnsi" w:eastAsiaTheme="minorEastAsia" w:hAnsiTheme="minorHAnsi"/>
                    <w:b w:val="0"/>
                    <w:noProof/>
                    <w:color w:val="auto"/>
                    <w:sz w:val="22"/>
                  </w:rPr>
                  <w:tab/>
                </w:r>
                <w:r w:rsidRPr="003D12D3">
                  <w:rPr>
                    <w:rStyle w:val="Hyperlink"/>
                    <w:rFonts w:cs="Arial"/>
                    <w:noProof/>
                  </w:rPr>
                  <w:t>Application, Assessment and Approval Process</w:t>
                </w:r>
                <w:r>
                  <w:rPr>
                    <w:noProof/>
                    <w:webHidden/>
                  </w:rPr>
                  <w:tab/>
                </w:r>
                <w:r>
                  <w:rPr>
                    <w:noProof/>
                    <w:webHidden/>
                  </w:rPr>
                  <w:fldChar w:fldCharType="begin"/>
                </w:r>
                <w:r>
                  <w:rPr>
                    <w:noProof/>
                    <w:webHidden/>
                  </w:rPr>
                  <w:instrText xml:space="preserve"> PAGEREF _Toc179987026 \h </w:instrText>
                </w:r>
                <w:r>
                  <w:rPr>
                    <w:noProof/>
                    <w:webHidden/>
                  </w:rPr>
                </w:r>
                <w:r>
                  <w:rPr>
                    <w:noProof/>
                    <w:webHidden/>
                  </w:rPr>
                  <w:fldChar w:fldCharType="separate"/>
                </w:r>
                <w:r w:rsidR="00643E49">
                  <w:rPr>
                    <w:noProof/>
                    <w:webHidden/>
                  </w:rPr>
                  <w:t>9</w:t>
                </w:r>
                <w:r>
                  <w:rPr>
                    <w:noProof/>
                    <w:webHidden/>
                  </w:rPr>
                  <w:fldChar w:fldCharType="end"/>
                </w:r>
              </w:hyperlink>
            </w:p>
            <w:p w14:paraId="3694796E" w14:textId="77777777" w:rsidR="00466D01" w:rsidRDefault="00466D01">
              <w:pPr>
                <w:pStyle w:val="TOC1"/>
                <w:tabs>
                  <w:tab w:val="left" w:pos="440"/>
                  <w:tab w:val="right" w:pos="10055"/>
                </w:tabs>
                <w:rPr>
                  <w:rFonts w:asciiTheme="minorHAnsi" w:eastAsiaTheme="minorEastAsia" w:hAnsiTheme="minorHAnsi"/>
                  <w:b w:val="0"/>
                  <w:noProof/>
                  <w:color w:val="auto"/>
                  <w:sz w:val="22"/>
                </w:rPr>
              </w:pPr>
              <w:hyperlink w:anchor="_Toc179987027" w:history="1">
                <w:r w:rsidRPr="003D12D3">
                  <w:rPr>
                    <w:rStyle w:val="Hyperlink"/>
                    <w:rFonts w:cs="Arial"/>
                    <w:noProof/>
                  </w:rPr>
                  <w:t>5</w:t>
                </w:r>
                <w:r>
                  <w:rPr>
                    <w:rFonts w:asciiTheme="minorHAnsi" w:eastAsiaTheme="minorEastAsia" w:hAnsiTheme="minorHAnsi"/>
                    <w:b w:val="0"/>
                    <w:noProof/>
                    <w:color w:val="auto"/>
                    <w:sz w:val="22"/>
                  </w:rPr>
                  <w:tab/>
                </w:r>
                <w:r w:rsidRPr="003D12D3">
                  <w:rPr>
                    <w:rStyle w:val="Hyperlink"/>
                    <w:rFonts w:cs="Arial"/>
                    <w:noProof/>
                  </w:rPr>
                  <w:t>Types of Activities Supported</w:t>
                </w:r>
                <w:r>
                  <w:rPr>
                    <w:noProof/>
                    <w:webHidden/>
                  </w:rPr>
                  <w:tab/>
                </w:r>
                <w:r>
                  <w:rPr>
                    <w:noProof/>
                    <w:webHidden/>
                  </w:rPr>
                  <w:fldChar w:fldCharType="begin"/>
                </w:r>
                <w:r>
                  <w:rPr>
                    <w:noProof/>
                    <w:webHidden/>
                  </w:rPr>
                  <w:instrText xml:space="preserve"> PAGEREF _Toc179987027 \h </w:instrText>
                </w:r>
                <w:r>
                  <w:rPr>
                    <w:noProof/>
                    <w:webHidden/>
                  </w:rPr>
                </w:r>
                <w:r>
                  <w:rPr>
                    <w:noProof/>
                    <w:webHidden/>
                  </w:rPr>
                  <w:fldChar w:fldCharType="separate"/>
                </w:r>
                <w:r w:rsidR="00643E49">
                  <w:rPr>
                    <w:noProof/>
                    <w:webHidden/>
                  </w:rPr>
                  <w:t>11</w:t>
                </w:r>
                <w:r>
                  <w:rPr>
                    <w:noProof/>
                    <w:webHidden/>
                  </w:rPr>
                  <w:fldChar w:fldCharType="end"/>
                </w:r>
              </w:hyperlink>
            </w:p>
            <w:p w14:paraId="790343FA" w14:textId="77777777" w:rsidR="00466D01" w:rsidRDefault="00466D01">
              <w:pPr>
                <w:pStyle w:val="TOC1"/>
                <w:tabs>
                  <w:tab w:val="left" w:pos="440"/>
                  <w:tab w:val="right" w:pos="10055"/>
                </w:tabs>
                <w:rPr>
                  <w:rFonts w:asciiTheme="minorHAnsi" w:eastAsiaTheme="minorEastAsia" w:hAnsiTheme="minorHAnsi"/>
                  <w:b w:val="0"/>
                  <w:noProof/>
                  <w:color w:val="auto"/>
                  <w:sz w:val="22"/>
                </w:rPr>
              </w:pPr>
              <w:hyperlink w:anchor="_Toc179987028" w:history="1">
                <w:r w:rsidRPr="003D12D3">
                  <w:rPr>
                    <w:rStyle w:val="Hyperlink"/>
                    <w:rFonts w:cs="Arial"/>
                    <w:noProof/>
                  </w:rPr>
                  <w:t>6</w:t>
                </w:r>
                <w:r>
                  <w:rPr>
                    <w:rFonts w:asciiTheme="minorHAnsi" w:eastAsiaTheme="minorEastAsia" w:hAnsiTheme="minorHAnsi"/>
                    <w:b w:val="0"/>
                    <w:noProof/>
                    <w:color w:val="auto"/>
                    <w:sz w:val="22"/>
                  </w:rPr>
                  <w:tab/>
                </w:r>
                <w:r w:rsidRPr="003D12D3">
                  <w:rPr>
                    <w:rStyle w:val="Hyperlink"/>
                    <w:rFonts w:cs="Arial"/>
                    <w:noProof/>
                  </w:rPr>
                  <w:t>Types of activities not supported</w:t>
                </w:r>
                <w:r>
                  <w:rPr>
                    <w:noProof/>
                    <w:webHidden/>
                  </w:rPr>
                  <w:tab/>
                </w:r>
                <w:r>
                  <w:rPr>
                    <w:noProof/>
                    <w:webHidden/>
                  </w:rPr>
                  <w:fldChar w:fldCharType="begin"/>
                </w:r>
                <w:r>
                  <w:rPr>
                    <w:noProof/>
                    <w:webHidden/>
                  </w:rPr>
                  <w:instrText xml:space="preserve"> PAGEREF _Toc179987028 \h </w:instrText>
                </w:r>
                <w:r>
                  <w:rPr>
                    <w:noProof/>
                    <w:webHidden/>
                  </w:rPr>
                </w:r>
                <w:r>
                  <w:rPr>
                    <w:noProof/>
                    <w:webHidden/>
                  </w:rPr>
                  <w:fldChar w:fldCharType="separate"/>
                </w:r>
                <w:r w:rsidR="00643E49">
                  <w:rPr>
                    <w:noProof/>
                    <w:webHidden/>
                  </w:rPr>
                  <w:t>13</w:t>
                </w:r>
                <w:r>
                  <w:rPr>
                    <w:noProof/>
                    <w:webHidden/>
                  </w:rPr>
                  <w:fldChar w:fldCharType="end"/>
                </w:r>
              </w:hyperlink>
            </w:p>
            <w:p w14:paraId="0D53D7EB" w14:textId="5C0CBA91" w:rsidR="00466D01" w:rsidRDefault="00466D01">
              <w:pPr>
                <w:pStyle w:val="TOC1"/>
                <w:tabs>
                  <w:tab w:val="left" w:pos="440"/>
                  <w:tab w:val="right" w:pos="10055"/>
                </w:tabs>
                <w:rPr>
                  <w:rFonts w:asciiTheme="minorHAnsi" w:eastAsiaTheme="minorEastAsia" w:hAnsiTheme="minorHAnsi"/>
                  <w:b w:val="0"/>
                  <w:noProof/>
                  <w:color w:val="auto"/>
                  <w:sz w:val="22"/>
                </w:rPr>
              </w:pPr>
            </w:p>
            <w:p w14:paraId="5C873706" w14:textId="47DE8A52" w:rsidR="00466D01" w:rsidRDefault="00466D01">
              <w:pPr>
                <w:pStyle w:val="TOC1"/>
                <w:tabs>
                  <w:tab w:val="left" w:pos="660"/>
                  <w:tab w:val="right" w:pos="10055"/>
                </w:tabs>
                <w:rPr>
                  <w:rFonts w:asciiTheme="minorHAnsi" w:eastAsiaTheme="minorEastAsia" w:hAnsiTheme="minorHAnsi"/>
                  <w:b w:val="0"/>
                  <w:noProof/>
                  <w:color w:val="auto"/>
                  <w:sz w:val="22"/>
                </w:rPr>
              </w:pPr>
            </w:p>
            <w:p w14:paraId="28AD6F95" w14:textId="77777777" w:rsidR="0037783E" w:rsidRPr="009C0AB1" w:rsidRDefault="0037783E" w:rsidP="0037783E">
              <w:pPr>
                <w:rPr>
                  <w:rFonts w:cs="Arial"/>
                </w:rPr>
              </w:pPr>
              <w:r w:rsidRPr="009C0AB1">
                <w:rPr>
                  <w:rFonts w:cs="Arial"/>
                  <w:b/>
                </w:rPr>
                <w:fldChar w:fldCharType="end"/>
              </w:r>
            </w:p>
          </w:sdtContent>
        </w:sdt>
        <w:p w14:paraId="209E5E34" w14:textId="77777777" w:rsidR="0037783E" w:rsidRPr="009C0AB1" w:rsidRDefault="00000000" w:rsidP="0037783E">
          <w:pPr>
            <w:spacing w:line="312" w:lineRule="auto"/>
            <w:rPr>
              <w:rFonts w:eastAsiaTheme="majorEastAsia" w:cs="Arial"/>
              <w:b/>
              <w:bCs/>
              <w:color w:val="004E46"/>
              <w:sz w:val="40"/>
              <w:szCs w:val="32"/>
            </w:rPr>
          </w:pPr>
        </w:p>
      </w:sdtContent>
    </w:sdt>
    <w:p w14:paraId="7690B7C5" w14:textId="77777777" w:rsidR="0037783E" w:rsidRPr="009C0AB1" w:rsidRDefault="0037783E" w:rsidP="0037783E">
      <w:pPr>
        <w:tabs>
          <w:tab w:val="clear" w:pos="454"/>
          <w:tab w:val="clear" w:pos="907"/>
          <w:tab w:val="clear" w:pos="1361"/>
          <w:tab w:val="clear" w:pos="1814"/>
          <w:tab w:val="clear" w:pos="2268"/>
        </w:tabs>
        <w:spacing w:line="312" w:lineRule="auto"/>
        <w:rPr>
          <w:rFonts w:cs="Arial"/>
        </w:rPr>
      </w:pPr>
      <w:r>
        <w:br w:type="page"/>
      </w:r>
    </w:p>
    <w:p w14:paraId="28E6FA54" w14:textId="77777777" w:rsidR="0037783E" w:rsidRPr="009C0AB1" w:rsidRDefault="0037783E">
      <w:pPr>
        <w:spacing w:line="276" w:lineRule="auto"/>
        <w:jc w:val="center"/>
        <w:rPr>
          <w:rFonts w:eastAsiaTheme="majorEastAsia" w:cs="Arial"/>
          <w:b/>
          <w:color w:val="004E46"/>
          <w:sz w:val="40"/>
          <w:szCs w:val="40"/>
        </w:rPr>
      </w:pPr>
      <w:bookmarkStart w:id="0" w:name="_Toc67956291"/>
      <w:bookmarkStart w:id="1" w:name="_Toc67956292"/>
      <w:bookmarkStart w:id="2" w:name="_Toc67956294"/>
      <w:bookmarkStart w:id="3" w:name="_Toc67956295"/>
      <w:bookmarkStart w:id="4" w:name="_Toc67956296"/>
      <w:bookmarkStart w:id="5" w:name="_Toc67956297"/>
      <w:bookmarkStart w:id="6" w:name="_Toc67956298"/>
      <w:bookmarkStart w:id="7" w:name="_Toc67956299"/>
      <w:bookmarkStart w:id="8" w:name="_Toc67956300"/>
      <w:bookmarkStart w:id="9" w:name="_Toc67956301"/>
      <w:bookmarkEnd w:id="0"/>
      <w:bookmarkEnd w:id="1"/>
      <w:bookmarkEnd w:id="2"/>
      <w:bookmarkEnd w:id="3"/>
      <w:bookmarkEnd w:id="4"/>
      <w:bookmarkEnd w:id="5"/>
      <w:bookmarkEnd w:id="6"/>
      <w:bookmarkEnd w:id="7"/>
      <w:bookmarkEnd w:id="8"/>
      <w:bookmarkEnd w:id="9"/>
      <w:r>
        <w:rPr>
          <w:b/>
          <w:color w:val="004E46"/>
          <w:sz w:val="40"/>
        </w:rPr>
        <w:lastRenderedPageBreak/>
        <w:t>Réamhrá</w:t>
      </w:r>
    </w:p>
    <w:p w14:paraId="401E226F" w14:textId="4DBE65F3" w:rsidR="007942D3" w:rsidRDefault="007942D3">
      <w:pPr>
        <w:spacing w:after="0" w:line="312" w:lineRule="auto"/>
        <w:jc w:val="both"/>
        <w:rPr>
          <w:sz w:val="22"/>
        </w:rPr>
      </w:pPr>
      <w:r>
        <w:rPr>
          <w:sz w:val="22"/>
        </w:rPr>
        <w:t xml:space="preserve">Maoinithe faoi </w:t>
      </w:r>
      <w:hyperlink r:id="rId16" w:history="1">
        <w:r>
          <w:rPr>
            <w:rStyle w:val="Hyperlink"/>
            <w:sz w:val="22"/>
          </w:rPr>
          <w:t>Thionscadal Éireann 2040</w:t>
        </w:r>
      </w:hyperlink>
      <w:r>
        <w:rPr>
          <w:sz w:val="22"/>
        </w:rPr>
        <w:t xml:space="preserve">, is príomhbheart í an </w:t>
      </w:r>
      <w:hyperlink r:id="rId17" w:history="1">
        <w:r>
          <w:rPr>
            <w:rStyle w:val="Hyperlink"/>
            <w:sz w:val="22"/>
          </w:rPr>
          <w:t>Scéim Athnuachana Bailte agus Sráidbhailte</w:t>
        </w:r>
      </w:hyperlink>
      <w:r>
        <w:rPr>
          <w:sz w:val="22"/>
        </w:rPr>
        <w:t xml:space="preserve"> (SABS) a thacaíonn go díreach le cuspóirí </w:t>
      </w:r>
      <w:r>
        <w:rPr>
          <w:i/>
          <w:sz w:val="22"/>
        </w:rPr>
        <w:t>Todhchaí Cheantair Thuaithe na hÉireann</w:t>
      </w:r>
      <w:r>
        <w:rPr>
          <w:sz w:val="22"/>
        </w:rPr>
        <w:t xml:space="preserve"> agus an Bheartais </w:t>
      </w:r>
      <w:r>
        <w:rPr>
          <w:i/>
          <w:sz w:val="22"/>
        </w:rPr>
        <w:t>Lár Bailte ar dTús</w:t>
      </w:r>
      <w:r>
        <w:rPr>
          <w:sz w:val="22"/>
        </w:rPr>
        <w:t xml:space="preserve"> (LBT). Tugadh isteach an Scéim in 2016 agus tá sí mar chuid de shraith beart atá deartha chun bailte agus sráidbhailte tuaithe ar fud na hÉireann a athnuachan. </w:t>
      </w:r>
    </w:p>
    <w:p w14:paraId="5F1BE5D2" w14:textId="77777777" w:rsidR="007942D3" w:rsidRDefault="007942D3">
      <w:pPr>
        <w:spacing w:after="0" w:line="312" w:lineRule="auto"/>
        <w:jc w:val="both"/>
        <w:rPr>
          <w:sz w:val="22"/>
        </w:rPr>
      </w:pPr>
    </w:p>
    <w:p w14:paraId="4C4C9FE6" w14:textId="44F1B0FB" w:rsidR="0037783E" w:rsidRPr="004E56ED" w:rsidRDefault="00CA1E1A">
      <w:pPr>
        <w:spacing w:after="0" w:line="312" w:lineRule="auto"/>
        <w:jc w:val="both"/>
        <w:rPr>
          <w:sz w:val="22"/>
        </w:rPr>
      </w:pPr>
      <w:r>
        <w:rPr>
          <w:sz w:val="22"/>
        </w:rPr>
        <w:t xml:space="preserve">Leagtar amach sa </w:t>
      </w:r>
      <w:hyperlink r:id="rId18" w:history="1">
        <w:r>
          <w:rPr>
            <w:rStyle w:val="Hyperlink"/>
            <w:sz w:val="22"/>
          </w:rPr>
          <w:t>Chreat Náisiúnta Pleanála</w:t>
        </w:r>
      </w:hyperlink>
      <w:r>
        <w:rPr>
          <w:sz w:val="22"/>
        </w:rPr>
        <w:t xml:space="preserve"> (NPF) an fhís agus an straitéis d'fhorbairt ár dtíre, cothromaithe ar fud na réigiún, na mbailte agus na gcathracha go léir, go dtí an bhliain 2040. Déanann an Roinn Forbartha Tuaithe agus Pobail iarracht tacú le feabhas a chur ar phobail bhríomhara, chuimsitheacha agus inbhuanaithe ar fud na hÉireann. Tacaíonn an Roinn le gealltanais NPF trí bheartas agus infheistíocht spriocdhírithe a thugann cumhacht do phobail, a thacaíonn le hathnuachan inbhuanaithe tuaithe agus a chothaíonn fás réigiúnach. </w:t>
      </w:r>
    </w:p>
    <w:p w14:paraId="329F2900" w14:textId="77777777" w:rsidR="0037783E" w:rsidRPr="004E56ED" w:rsidRDefault="0037783E" w:rsidP="007364F8">
      <w:pPr>
        <w:spacing w:after="0" w:line="312" w:lineRule="auto"/>
        <w:jc w:val="both"/>
        <w:rPr>
          <w:sz w:val="22"/>
        </w:rPr>
      </w:pPr>
    </w:p>
    <w:p w14:paraId="1EF4B4CD" w14:textId="5A476848" w:rsidR="0037783E" w:rsidRPr="004E56ED" w:rsidRDefault="0066784B">
      <w:pPr>
        <w:spacing w:after="0" w:line="312" w:lineRule="auto"/>
        <w:jc w:val="both"/>
        <w:rPr>
          <w:sz w:val="22"/>
        </w:rPr>
      </w:pPr>
      <w:r>
        <w:t xml:space="preserve">Tá sé mar aidhm ag </w:t>
      </w:r>
      <w:hyperlink r:id="rId19" w:anchor="page=null" w:history="1">
        <w:r>
          <w:rPr>
            <w:rStyle w:val="Hyperlink"/>
            <w:sz w:val="22"/>
          </w:rPr>
          <w:t>Todhchaí Cheantair Thuaithe na hÉireann - Beartas Forbartha Tuaithe 2021-2025</w:t>
        </w:r>
      </w:hyperlink>
      <w:r>
        <w:rPr>
          <w:sz w:val="22"/>
        </w:rPr>
        <w:t xml:space="preserve"> tacú le saol rathúil na tuaithe in Éirinn. Tá sé seo lárnach dár sláinte agus dár bhforbairt eacnamaíoch, shóisialta, chultúir agus chomhshaoil náisiúnta. Áirítear leis seo bailte agus sráidbhailte tuaithe a athnuachan, agus beocht na n-áiteanna tuaithe a fheabhsú. Tá sé mar aidhm leis a chur ar chumas daoine a bheith ina gcónaí agus ag obair i dtimpeallacht d'ardchaighdeán.</w:t>
      </w:r>
    </w:p>
    <w:p w14:paraId="2CC8E11C" w14:textId="77777777" w:rsidR="0037783E" w:rsidRPr="004E56ED" w:rsidRDefault="0037783E" w:rsidP="007364F8">
      <w:pPr>
        <w:spacing w:after="0" w:line="312" w:lineRule="auto"/>
        <w:jc w:val="both"/>
        <w:rPr>
          <w:sz w:val="22"/>
        </w:rPr>
      </w:pPr>
    </w:p>
    <w:p w14:paraId="3170B156" w14:textId="29B3C634" w:rsidR="0037783E" w:rsidRPr="004E56ED" w:rsidRDefault="0037783E">
      <w:pPr>
        <w:spacing w:after="0" w:line="312" w:lineRule="auto"/>
        <w:jc w:val="both"/>
        <w:rPr>
          <w:sz w:val="22"/>
        </w:rPr>
      </w:pPr>
      <w:r>
        <w:rPr>
          <w:sz w:val="22"/>
        </w:rPr>
        <w:t xml:space="preserve">Tá sé mar aidhm ag an mBeartas </w:t>
      </w:r>
      <w:hyperlink r:id="rId20" w:history="1">
        <w:r>
          <w:rPr>
            <w:rStyle w:val="Hyperlink"/>
            <w:sz w:val="22"/>
          </w:rPr>
          <w:t>Lár Bailte ar dTús</w:t>
        </w:r>
      </w:hyperlink>
      <w:r>
        <w:rPr>
          <w:sz w:val="22"/>
        </w:rPr>
        <w:t xml:space="preserve"> freisin na huirlisí agus na hacmhainní a theastaíonn uathu a thabhairt do na bailte chun bheith ina n-áiteanna níos inmharthana agus níos tarraingtí chun bheith i do chónaí iontu, chun oibriú iontu, cuairt a thabhairt orthu agus gnó a reáchtáil iontu. Tá raon gníomhaíochtaí agus tacaíochtaí díreacha ann atá ceaptha chun athbheochan sóisialta agus eacnamaíoch na mbailte a fheabhsú, chomh maith le seasmhacht tuaithe a fheabhsú trí dhul i ngleic le dúshláin amhail foirgnimh fholmha agus foirgnimh thréigthe. Chomh maith leis sin, tacaíonn na gníomhartha le cosaint an chomhshaoil, mar aon le cosaint na hoidhreachta agus an chultúir inár mbailte.</w:t>
      </w:r>
    </w:p>
    <w:p w14:paraId="4B4FF2A1" w14:textId="77777777" w:rsidR="0037783E" w:rsidRPr="004E56ED" w:rsidRDefault="0037783E" w:rsidP="0037783E">
      <w:pPr>
        <w:spacing w:after="0" w:line="312" w:lineRule="auto"/>
        <w:rPr>
          <w:rFonts w:cs="Arial"/>
          <w:sz w:val="22"/>
          <w:lang w:val="en-GB"/>
        </w:rPr>
      </w:pPr>
    </w:p>
    <w:p w14:paraId="551BE1C7" w14:textId="77777777" w:rsidR="0037783E" w:rsidRPr="0067520A" w:rsidRDefault="00654646">
      <w:pPr>
        <w:spacing w:after="0" w:line="312" w:lineRule="auto"/>
        <w:jc w:val="both"/>
        <w:rPr>
          <w:rFonts w:eastAsia="Calibri" w:cs="Arial"/>
          <w:sz w:val="22"/>
        </w:rPr>
      </w:pPr>
      <w:r>
        <w:rPr>
          <w:sz w:val="22"/>
        </w:rPr>
        <w:t xml:space="preserve">Tá SABS 2025 deartha chun tacú le hathbheochan tuaithe na hÉireann trí dhíriú ar athnuachan eacnamaíoch agus shóisialta lár an bhaile a spreagadh. Bainfear é sin amach trí thionscadail a thacaíonn le </w:t>
      </w:r>
      <w:r>
        <w:rPr>
          <w:b/>
          <w:sz w:val="22"/>
        </w:rPr>
        <w:t>cruthú fostaíochta inbhuanaithe</w:t>
      </w:r>
      <w:r>
        <w:rPr>
          <w:sz w:val="22"/>
        </w:rPr>
        <w:t xml:space="preserve">, </w:t>
      </w:r>
      <w:r>
        <w:rPr>
          <w:b/>
          <w:sz w:val="22"/>
        </w:rPr>
        <w:t>seasmhacht agus athnuachan lár an bhaile</w:t>
      </w:r>
      <w:r>
        <w:rPr>
          <w:sz w:val="22"/>
        </w:rPr>
        <w:t xml:space="preserve">, feabhas a chur ar </w:t>
      </w:r>
      <w:r>
        <w:rPr>
          <w:b/>
          <w:sz w:val="22"/>
        </w:rPr>
        <w:t>shráid-dreacha</w:t>
      </w:r>
      <w:r>
        <w:rPr>
          <w:sz w:val="22"/>
        </w:rPr>
        <w:t xml:space="preserve">, agus </w:t>
      </w:r>
      <w:r>
        <w:rPr>
          <w:b/>
          <w:sz w:val="22"/>
        </w:rPr>
        <w:t>foirgnimh agus tailte folmha agus tréigthe</w:t>
      </w:r>
      <w:r>
        <w:rPr>
          <w:sz w:val="22"/>
        </w:rPr>
        <w:t xml:space="preserve"> a athúsáid mar spásanna ilchuspóireacha pobail trí athchóiriú a dhéanamh orthu. </w:t>
      </w:r>
    </w:p>
    <w:p w14:paraId="29B18096" w14:textId="77777777" w:rsidR="0037783E" w:rsidRPr="0067520A" w:rsidRDefault="0037783E" w:rsidP="007364F8">
      <w:pPr>
        <w:spacing w:after="0" w:line="312" w:lineRule="auto"/>
        <w:jc w:val="both"/>
        <w:rPr>
          <w:rFonts w:eastAsia="Calibri" w:cs="Arial"/>
          <w:sz w:val="22"/>
        </w:rPr>
      </w:pPr>
    </w:p>
    <w:p w14:paraId="199EC68C" w14:textId="77777777" w:rsidR="00654646" w:rsidRPr="00D5781C" w:rsidRDefault="0037783E" w:rsidP="00654646">
      <w:pPr>
        <w:spacing w:after="0" w:line="312" w:lineRule="auto"/>
        <w:jc w:val="both"/>
        <w:rPr>
          <w:sz w:val="22"/>
        </w:rPr>
      </w:pPr>
      <w:r>
        <w:rPr>
          <w:sz w:val="22"/>
        </w:rPr>
        <w:t>Déantar SABS a reáchtáil trí údaráis áitiúla, a oibríonn go dlúth le pobail áitiúla agus le gnólachtaí áitiúla chun tograí áitbhunaithe a fhorbairt.</w:t>
      </w:r>
    </w:p>
    <w:p w14:paraId="7B33AA58" w14:textId="77777777" w:rsidR="0037783E" w:rsidRDefault="0037783E" w:rsidP="00654646">
      <w:pPr>
        <w:spacing w:after="0" w:line="312" w:lineRule="auto"/>
        <w:jc w:val="both"/>
        <w:rPr>
          <w:sz w:val="22"/>
        </w:rPr>
      </w:pPr>
      <w:r>
        <w:rPr>
          <w:sz w:val="22"/>
        </w:rPr>
        <w:t xml:space="preserve"> </w:t>
      </w:r>
    </w:p>
    <w:p w14:paraId="081AE8BC" w14:textId="77777777" w:rsidR="0067520A" w:rsidRPr="00D5781C" w:rsidRDefault="0067520A">
      <w:pPr>
        <w:spacing w:after="0" w:line="312" w:lineRule="auto"/>
        <w:jc w:val="both"/>
        <w:rPr>
          <w:sz w:val="22"/>
        </w:rPr>
      </w:pPr>
    </w:p>
    <w:p w14:paraId="0B5F2408" w14:textId="77777777" w:rsidR="0037783E" w:rsidRPr="003F78E2" w:rsidRDefault="0037783E" w:rsidP="0037783E">
      <w:pPr>
        <w:pStyle w:val="Heading1"/>
        <w:numPr>
          <w:ilvl w:val="0"/>
          <w:numId w:val="2"/>
        </w:numPr>
        <w:rPr>
          <w:rFonts w:cs="Arial"/>
        </w:rPr>
      </w:pPr>
      <w:bookmarkStart w:id="10" w:name="_Toc67954954"/>
      <w:bookmarkStart w:id="11" w:name="_Toc67956303"/>
      <w:bookmarkStart w:id="12" w:name="_Toc67954957"/>
      <w:bookmarkStart w:id="13" w:name="_Toc67956306"/>
      <w:bookmarkStart w:id="14" w:name="_Toc67954958"/>
      <w:bookmarkStart w:id="15" w:name="_Toc67956307"/>
      <w:bookmarkStart w:id="16" w:name="_Toc67954959"/>
      <w:bookmarkStart w:id="17" w:name="_Toc67956308"/>
      <w:bookmarkStart w:id="18" w:name="_Toc70435680"/>
      <w:bookmarkStart w:id="19" w:name="_Toc70582991"/>
      <w:bookmarkStart w:id="20" w:name="_Toc104799884"/>
      <w:bookmarkStart w:id="21" w:name="_Toc179987023"/>
      <w:bookmarkEnd w:id="10"/>
      <w:bookmarkEnd w:id="11"/>
      <w:bookmarkEnd w:id="12"/>
      <w:bookmarkEnd w:id="13"/>
      <w:bookmarkEnd w:id="14"/>
      <w:bookmarkEnd w:id="15"/>
      <w:bookmarkEnd w:id="16"/>
      <w:bookmarkEnd w:id="17"/>
      <w:r>
        <w:lastRenderedPageBreak/>
        <w:t>Achoimre ar Scéim 2025</w:t>
      </w:r>
      <w:bookmarkEnd w:id="18"/>
      <w:bookmarkEnd w:id="19"/>
      <w:bookmarkEnd w:id="20"/>
      <w:bookmarkEnd w:id="21"/>
    </w:p>
    <w:p w14:paraId="5BF5EF11" w14:textId="3063CEFE" w:rsidR="0037783E" w:rsidRDefault="0037783E" w:rsidP="00B60352">
      <w:pPr>
        <w:spacing w:after="0" w:line="312" w:lineRule="auto"/>
        <w:jc w:val="both"/>
        <w:rPr>
          <w:rFonts w:cs="Arial"/>
          <w:sz w:val="22"/>
        </w:rPr>
      </w:pPr>
      <w:r>
        <w:rPr>
          <w:sz w:val="22"/>
        </w:rPr>
        <w:t xml:space="preserve">Aithníonn an Roinn, trí na beartais </w:t>
      </w:r>
      <w:r>
        <w:rPr>
          <w:i/>
          <w:sz w:val="22"/>
        </w:rPr>
        <w:t>Todhchaí Cheantair Thuaithe na hÉireann</w:t>
      </w:r>
      <w:r>
        <w:rPr>
          <w:sz w:val="22"/>
        </w:rPr>
        <w:t xml:space="preserve">, </w:t>
      </w:r>
      <w:r>
        <w:rPr>
          <w:i/>
          <w:sz w:val="22"/>
        </w:rPr>
        <w:t>Lár Bailte ar dTús</w:t>
      </w:r>
      <w:r>
        <w:rPr>
          <w:sz w:val="22"/>
        </w:rPr>
        <w:t xml:space="preserve"> agus </w:t>
      </w:r>
      <w:hyperlink r:id="rId21" w:history="1">
        <w:r>
          <w:rPr>
            <w:rStyle w:val="Hyperlink"/>
            <w:i/>
            <w:sz w:val="22"/>
          </w:rPr>
          <w:t>Ár nOileáin Bheo</w:t>
        </w:r>
      </w:hyperlink>
      <w:r>
        <w:rPr>
          <w:sz w:val="22"/>
        </w:rPr>
        <w:t>, an tábhacht a bhaineann le bailte agus sráidbhailte tuaithe bríomhara agus seasmhacha a chruthú agus a chothabháil, agus go leanfar de sin a bhaint amach trí raon leathan idirghabhálacha agus infheistíochtaí straitéiseacha a sheachadadh ar fud na tíre.</w:t>
      </w:r>
    </w:p>
    <w:p w14:paraId="04E146CE" w14:textId="77777777" w:rsidR="00B60352" w:rsidRDefault="00B60352" w:rsidP="00B60352">
      <w:pPr>
        <w:spacing w:after="0" w:line="312" w:lineRule="auto"/>
        <w:jc w:val="both"/>
        <w:rPr>
          <w:rFonts w:cs="Arial"/>
          <w:sz w:val="22"/>
        </w:rPr>
      </w:pPr>
    </w:p>
    <w:p w14:paraId="721866F0" w14:textId="77777777" w:rsidR="00C2572B" w:rsidRDefault="0037783E" w:rsidP="00B60352">
      <w:pPr>
        <w:spacing w:after="0" w:line="312" w:lineRule="auto"/>
        <w:jc w:val="both"/>
        <w:rPr>
          <w:rFonts w:cs="Arial"/>
          <w:sz w:val="22"/>
        </w:rPr>
      </w:pPr>
      <w:r>
        <w:rPr>
          <w:sz w:val="22"/>
        </w:rPr>
        <w:t xml:space="preserve">Ó seoladh an Scéim Athnuachana Bailte agus Sráidbhailte in 2016, tá níos mó ná €177 milliún leithroinnt ar bheagnach 1,800 tionscadal ar fud na hÉireann.  Tacóidh SABS 2025 le tionscadail chaipitil bheaga agus mheánmhéide. </w:t>
      </w:r>
    </w:p>
    <w:p w14:paraId="5CE83BFD" w14:textId="77777777" w:rsidR="00C2572B" w:rsidRDefault="00C2572B" w:rsidP="00B60352">
      <w:pPr>
        <w:spacing w:after="0" w:line="312" w:lineRule="auto"/>
        <w:jc w:val="both"/>
        <w:rPr>
          <w:rFonts w:cs="Arial"/>
          <w:sz w:val="22"/>
        </w:rPr>
      </w:pPr>
    </w:p>
    <w:p w14:paraId="51660854" w14:textId="2AA2C0A0" w:rsidR="00A808A5" w:rsidRDefault="00C2572B" w:rsidP="00B60352">
      <w:pPr>
        <w:spacing w:after="0" w:line="312" w:lineRule="auto"/>
        <w:jc w:val="both"/>
        <w:rPr>
          <w:rFonts w:cs="Arial"/>
          <w:sz w:val="22"/>
        </w:rPr>
      </w:pPr>
      <w:r>
        <w:rPr>
          <w:sz w:val="22"/>
        </w:rPr>
        <w:t>Ní mór do thionscadal a chuirtear isteach faoin SABS a bheith lonnaithe i lár an bhaile nó lár an tsráidbhaile. Cuirfear maoiniú ar fáil do thograí ar féidir iad a chur isteach faoi thrí cheannteideal ar leith;</w:t>
      </w:r>
    </w:p>
    <w:p w14:paraId="525A60E5" w14:textId="77777777" w:rsidR="00B60352" w:rsidRDefault="00B60352" w:rsidP="00B60352">
      <w:pPr>
        <w:spacing w:after="0" w:line="312" w:lineRule="auto"/>
        <w:jc w:val="both"/>
        <w:rPr>
          <w:rFonts w:cs="Arial"/>
          <w:sz w:val="22"/>
        </w:rPr>
      </w:pPr>
    </w:p>
    <w:p w14:paraId="70441DFC" w14:textId="77777777" w:rsidR="00A808A5" w:rsidRPr="00A808A5" w:rsidRDefault="00B257A0" w:rsidP="00B60352">
      <w:pPr>
        <w:pStyle w:val="ListParagraph"/>
        <w:numPr>
          <w:ilvl w:val="0"/>
          <w:numId w:val="27"/>
        </w:numPr>
        <w:spacing w:after="0" w:line="312" w:lineRule="auto"/>
        <w:jc w:val="both"/>
        <w:rPr>
          <w:rFonts w:ascii="Arial" w:hAnsi="Arial" w:cs="Arial"/>
        </w:rPr>
      </w:pPr>
      <w:r>
        <w:rPr>
          <w:rFonts w:ascii="Arial" w:hAnsi="Arial"/>
        </w:rPr>
        <w:t xml:space="preserve">an </w:t>
      </w:r>
      <w:r>
        <w:rPr>
          <w:rFonts w:ascii="Arial" w:hAnsi="Arial"/>
          <w:b/>
        </w:rPr>
        <w:t>Phríomhscéim</w:t>
      </w:r>
      <w:r>
        <w:rPr>
          <w:rFonts w:ascii="Arial" w:hAnsi="Arial"/>
        </w:rPr>
        <w:t xml:space="preserve"> ina mbeidh maoiniú deontais do thionscadail idir €50,000 agus €500,000; </w:t>
      </w:r>
    </w:p>
    <w:p w14:paraId="003F42DD" w14:textId="7916BAE9" w:rsidR="00A808A5" w:rsidRPr="00A808A5" w:rsidRDefault="009328F9" w:rsidP="00B60352">
      <w:pPr>
        <w:pStyle w:val="ListParagraph"/>
        <w:numPr>
          <w:ilvl w:val="0"/>
          <w:numId w:val="27"/>
        </w:numPr>
        <w:spacing w:after="0" w:line="312" w:lineRule="auto"/>
        <w:jc w:val="both"/>
        <w:rPr>
          <w:rFonts w:ascii="Arial" w:hAnsi="Arial" w:cs="Arial"/>
        </w:rPr>
      </w:pPr>
      <w:r>
        <w:rPr>
          <w:rFonts w:ascii="Arial" w:hAnsi="Arial"/>
        </w:rPr>
        <w:t>iarratais a dhéantar faoin m</w:t>
      </w:r>
      <w:r>
        <w:rPr>
          <w:rFonts w:ascii="Arial" w:hAnsi="Arial"/>
          <w:b/>
        </w:rPr>
        <w:t>Beart Forbartha Tionscadail</w:t>
      </w:r>
      <w:r>
        <w:rPr>
          <w:rFonts w:ascii="Arial" w:hAnsi="Arial"/>
        </w:rPr>
        <w:t xml:space="preserve"> le maoiniú suas le €50,000 ar fáil in aghaidh an tionscadail; agus </w:t>
      </w:r>
    </w:p>
    <w:p w14:paraId="488CD8D8" w14:textId="77777777" w:rsidR="00B60352" w:rsidRDefault="00B60352" w:rsidP="00B60352">
      <w:pPr>
        <w:spacing w:after="0" w:line="312" w:lineRule="auto"/>
        <w:jc w:val="both"/>
        <w:rPr>
          <w:rFonts w:cs="Arial"/>
          <w:sz w:val="22"/>
        </w:rPr>
      </w:pPr>
    </w:p>
    <w:p w14:paraId="5E67AA2A" w14:textId="77777777" w:rsidR="00B60352" w:rsidRPr="008B620B" w:rsidRDefault="008B620B" w:rsidP="00B60352">
      <w:pPr>
        <w:spacing w:after="0" w:line="312" w:lineRule="auto"/>
        <w:jc w:val="both"/>
        <w:rPr>
          <w:rFonts w:cs="Arial"/>
          <w:b/>
          <w:sz w:val="24"/>
        </w:rPr>
      </w:pPr>
      <w:r>
        <w:rPr>
          <w:b/>
          <w:sz w:val="24"/>
        </w:rPr>
        <w:t>An Phríomhscéim</w:t>
      </w:r>
    </w:p>
    <w:p w14:paraId="49F7E2FA" w14:textId="77777777" w:rsidR="0037783E" w:rsidRPr="00B60352" w:rsidRDefault="006F2161" w:rsidP="00B60352">
      <w:pPr>
        <w:spacing w:after="0" w:line="312" w:lineRule="auto"/>
        <w:jc w:val="both"/>
        <w:rPr>
          <w:rFonts w:cs="Arial"/>
          <w:sz w:val="22"/>
        </w:rPr>
      </w:pPr>
      <w:r>
        <w:rPr>
          <w:sz w:val="22"/>
        </w:rPr>
        <w:t xml:space="preserve">Tá 'Príomhscéim' SABS 2025 leagtha amach chun tacú le hathbheochan agus seasmhacht shaol na tuaithe in Éirinn trí dhíriú go leanúnach ar athnuachan lár an bhaile, agus beocht eacnamaíoch agus shóisialta a fheabhsú i gcomhréir leis an mbeartas Lár Bailte ar dTús. </w:t>
      </w:r>
    </w:p>
    <w:p w14:paraId="45CB62DE" w14:textId="77777777" w:rsidR="00B60352" w:rsidRDefault="00B60352" w:rsidP="00B60352">
      <w:pPr>
        <w:spacing w:after="0" w:line="312" w:lineRule="auto"/>
        <w:rPr>
          <w:rFonts w:cs="Arial"/>
          <w:sz w:val="22"/>
        </w:rPr>
      </w:pPr>
    </w:p>
    <w:p w14:paraId="269CB485" w14:textId="77777777" w:rsidR="0037783E" w:rsidRPr="00C720B9" w:rsidRDefault="0037783E" w:rsidP="00B60352">
      <w:pPr>
        <w:spacing w:after="0" w:line="312" w:lineRule="auto"/>
        <w:rPr>
          <w:rFonts w:cs="Arial"/>
          <w:sz w:val="22"/>
        </w:rPr>
      </w:pPr>
      <w:r>
        <w:rPr>
          <w:sz w:val="22"/>
        </w:rPr>
        <w:t>Bainfear é seo amach trí thionscadail:</w:t>
      </w:r>
    </w:p>
    <w:p w14:paraId="64C60BEF" w14:textId="77777777" w:rsidR="00E0700A" w:rsidRDefault="00654646" w:rsidP="00B60352">
      <w:pPr>
        <w:pStyle w:val="ListParagraph"/>
        <w:numPr>
          <w:ilvl w:val="0"/>
          <w:numId w:val="11"/>
        </w:numPr>
        <w:spacing w:after="0" w:line="312" w:lineRule="auto"/>
        <w:rPr>
          <w:rFonts w:ascii="Arial" w:hAnsi="Arial" w:cs="Arial"/>
        </w:rPr>
      </w:pPr>
      <w:r>
        <w:rPr>
          <w:rFonts w:ascii="Arial" w:hAnsi="Arial"/>
        </w:rPr>
        <w:t>athbheochan lár bailte a chur chun cinn;</w:t>
      </w:r>
    </w:p>
    <w:p w14:paraId="1CC4C3D1" w14:textId="77777777" w:rsidR="001E7488" w:rsidRDefault="001E7488" w:rsidP="00B60352">
      <w:pPr>
        <w:pStyle w:val="ListParagraph"/>
        <w:numPr>
          <w:ilvl w:val="0"/>
          <w:numId w:val="11"/>
        </w:numPr>
        <w:spacing w:after="0" w:line="312" w:lineRule="auto"/>
        <w:rPr>
          <w:rFonts w:ascii="Arial" w:hAnsi="Arial" w:cs="Arial"/>
        </w:rPr>
      </w:pPr>
      <w:r>
        <w:rPr>
          <w:rFonts w:ascii="Arial" w:hAnsi="Arial"/>
        </w:rPr>
        <w:t>tacú le forbairt phláis lár bailte nó lár sráidbhailte;</w:t>
      </w:r>
    </w:p>
    <w:p w14:paraId="4398E34C" w14:textId="77777777" w:rsidR="0037783E" w:rsidRDefault="00654646" w:rsidP="00B60352">
      <w:pPr>
        <w:pStyle w:val="ListParagraph"/>
        <w:numPr>
          <w:ilvl w:val="0"/>
          <w:numId w:val="11"/>
        </w:numPr>
        <w:spacing w:after="0" w:line="312" w:lineRule="auto"/>
        <w:rPr>
          <w:rFonts w:ascii="Arial" w:hAnsi="Arial" w:cs="Arial"/>
        </w:rPr>
      </w:pPr>
      <w:r>
        <w:rPr>
          <w:rFonts w:ascii="Arial" w:hAnsi="Arial"/>
        </w:rPr>
        <w:t>spásanna glasa nó áiseanna fóillíochta a fhorbairt i lár bailte nó sráidbhailte;</w:t>
      </w:r>
    </w:p>
    <w:p w14:paraId="5B54A131" w14:textId="77777777" w:rsidR="006C0363" w:rsidRPr="006C0363" w:rsidRDefault="00740FA9" w:rsidP="00B60352">
      <w:pPr>
        <w:pStyle w:val="ListParagraph"/>
        <w:numPr>
          <w:ilvl w:val="0"/>
          <w:numId w:val="11"/>
        </w:numPr>
        <w:spacing w:after="0" w:line="312" w:lineRule="auto"/>
        <w:rPr>
          <w:rFonts w:ascii="Arial" w:hAnsi="Arial" w:cs="Arial"/>
        </w:rPr>
      </w:pPr>
      <w:r>
        <w:rPr>
          <w:rFonts w:ascii="Arial" w:hAnsi="Arial"/>
        </w:rPr>
        <w:t>feabhas a chur ar shráid-dreacha;</w:t>
      </w:r>
    </w:p>
    <w:p w14:paraId="58B8B2AF" w14:textId="77777777" w:rsidR="00692B1A" w:rsidRPr="00692B1A" w:rsidRDefault="00692B1A" w:rsidP="00B60352">
      <w:pPr>
        <w:pStyle w:val="ListParagraph"/>
        <w:numPr>
          <w:ilvl w:val="0"/>
          <w:numId w:val="11"/>
        </w:numPr>
        <w:spacing w:after="0" w:line="312" w:lineRule="auto"/>
        <w:rPr>
          <w:rFonts w:ascii="Arial" w:hAnsi="Arial" w:cs="Arial"/>
        </w:rPr>
      </w:pPr>
      <w:r>
        <w:rPr>
          <w:rFonts w:ascii="Arial" w:hAnsi="Arial"/>
        </w:rPr>
        <w:t>tacú le margaí i lár bailte nó sráidbhailte, m.sh. margaí feirmeoirí nó margaí ceardaíochta;</w:t>
      </w:r>
    </w:p>
    <w:p w14:paraId="40ABD444" w14:textId="77777777" w:rsidR="0067520A" w:rsidRDefault="00654646" w:rsidP="00B60352">
      <w:pPr>
        <w:pStyle w:val="ListParagraph"/>
        <w:numPr>
          <w:ilvl w:val="0"/>
          <w:numId w:val="11"/>
        </w:numPr>
        <w:spacing w:after="0" w:line="312" w:lineRule="auto"/>
        <w:rPr>
          <w:rFonts w:ascii="Arial" w:hAnsi="Arial" w:cs="Arial"/>
        </w:rPr>
      </w:pPr>
      <w:r>
        <w:rPr>
          <w:rFonts w:ascii="Arial" w:hAnsi="Arial"/>
        </w:rPr>
        <w:t>tacú le hinfreastruchtúr a chur ar fáil (m.sh. oibreacha sa réimse poiblí, soláthar seirbhíse, forscáthanna srl.) chun margaí lár bailte nó sráidbhailte a éascú (m.sh. margaí feirmeoirí, margaí faoin aer, margaí trádálaí áitiúla, margaí ceardaíochta nó a leithéid);</w:t>
      </w:r>
    </w:p>
    <w:p w14:paraId="1AFB15BD" w14:textId="77777777" w:rsidR="006C0363" w:rsidRPr="006C0363" w:rsidRDefault="006C0363" w:rsidP="00B60352">
      <w:pPr>
        <w:pStyle w:val="ListParagraph"/>
        <w:numPr>
          <w:ilvl w:val="0"/>
          <w:numId w:val="11"/>
        </w:numPr>
        <w:spacing w:after="0" w:line="312" w:lineRule="auto"/>
        <w:rPr>
          <w:rFonts w:ascii="Arial" w:hAnsi="Arial" w:cs="Arial"/>
        </w:rPr>
      </w:pPr>
      <w:r>
        <w:rPr>
          <w:rFonts w:ascii="Arial" w:hAnsi="Arial"/>
        </w:rPr>
        <w:t>ionaid phobail a fheabhsú/a athchóiriú;</w:t>
      </w:r>
    </w:p>
    <w:p w14:paraId="2D7DAFC1" w14:textId="77777777" w:rsidR="00731947" w:rsidRDefault="006D51A6" w:rsidP="00731947">
      <w:pPr>
        <w:pStyle w:val="ListParagraph"/>
        <w:numPr>
          <w:ilvl w:val="0"/>
          <w:numId w:val="11"/>
        </w:numPr>
        <w:spacing w:after="0" w:line="312" w:lineRule="auto"/>
        <w:rPr>
          <w:rFonts w:ascii="Arial" w:hAnsi="Arial" w:cs="Arial"/>
        </w:rPr>
      </w:pPr>
      <w:r>
        <w:rPr>
          <w:rFonts w:ascii="Arial" w:hAnsi="Arial"/>
        </w:rPr>
        <w:t>foirgnimh fholmha agus thréigthe a úsáid arís mar spásanna pobail ilfheidhme;</w:t>
      </w:r>
    </w:p>
    <w:p w14:paraId="49CC4C84" w14:textId="77777777" w:rsidR="00731947" w:rsidRPr="00731947" w:rsidRDefault="00731947" w:rsidP="00882D1E">
      <w:pPr>
        <w:spacing w:after="0" w:line="312" w:lineRule="auto"/>
        <w:rPr>
          <w:rFonts w:cs="Arial"/>
        </w:rPr>
      </w:pPr>
    </w:p>
    <w:p w14:paraId="3DA02FC8" w14:textId="77777777" w:rsidR="00B60352" w:rsidRDefault="00B60352" w:rsidP="00882D1E">
      <w:pPr>
        <w:spacing w:after="0" w:line="312" w:lineRule="auto"/>
        <w:rPr>
          <w:rFonts w:cs="Arial"/>
          <w:b/>
          <w:sz w:val="22"/>
          <w:lang w:val="en-GB" w:eastAsia="en-GB"/>
        </w:rPr>
      </w:pPr>
    </w:p>
    <w:p w14:paraId="405D5E6F" w14:textId="701F9FA1" w:rsidR="00B60352" w:rsidRDefault="00B60352" w:rsidP="00882D1E">
      <w:pPr>
        <w:spacing w:after="0" w:line="312" w:lineRule="auto"/>
        <w:jc w:val="both"/>
        <w:rPr>
          <w:b/>
          <w:sz w:val="22"/>
        </w:rPr>
      </w:pPr>
    </w:p>
    <w:p w14:paraId="055E381A" w14:textId="77777777" w:rsidR="007A4035" w:rsidRDefault="007A4035" w:rsidP="00882D1E">
      <w:pPr>
        <w:spacing w:after="0" w:line="312" w:lineRule="auto"/>
        <w:jc w:val="both"/>
        <w:rPr>
          <w:b/>
          <w:sz w:val="22"/>
        </w:rPr>
      </w:pPr>
    </w:p>
    <w:p w14:paraId="761EF3A2" w14:textId="77777777" w:rsidR="007A4035" w:rsidRDefault="007A4035" w:rsidP="00882D1E">
      <w:pPr>
        <w:spacing w:after="0" w:line="312" w:lineRule="auto"/>
        <w:jc w:val="both"/>
        <w:rPr>
          <w:b/>
          <w:sz w:val="22"/>
        </w:rPr>
      </w:pPr>
    </w:p>
    <w:p w14:paraId="6610D2A9" w14:textId="77777777" w:rsidR="007A4035" w:rsidRDefault="007A4035" w:rsidP="00882D1E">
      <w:pPr>
        <w:spacing w:after="0" w:line="312" w:lineRule="auto"/>
        <w:jc w:val="both"/>
        <w:rPr>
          <w:b/>
          <w:sz w:val="22"/>
        </w:rPr>
      </w:pPr>
    </w:p>
    <w:p w14:paraId="484B6B53" w14:textId="77777777" w:rsidR="0023176A" w:rsidRPr="00882D1E" w:rsidRDefault="0023176A" w:rsidP="00882D1E">
      <w:pPr>
        <w:spacing w:after="0" w:line="312" w:lineRule="auto"/>
        <w:jc w:val="both"/>
        <w:rPr>
          <w:rFonts w:cs="Arial"/>
          <w:b/>
          <w:sz w:val="24"/>
        </w:rPr>
      </w:pPr>
    </w:p>
    <w:p w14:paraId="58FCA42F" w14:textId="77777777" w:rsidR="00C73792" w:rsidRPr="00882D1E" w:rsidRDefault="00C8685A" w:rsidP="00882D1E">
      <w:pPr>
        <w:spacing w:after="0" w:line="312" w:lineRule="auto"/>
        <w:jc w:val="both"/>
        <w:rPr>
          <w:rFonts w:cs="Arial"/>
          <w:sz w:val="24"/>
        </w:rPr>
      </w:pPr>
      <w:r>
        <w:rPr>
          <w:b/>
          <w:sz w:val="24"/>
        </w:rPr>
        <w:lastRenderedPageBreak/>
        <w:t>An Beart Forbartha Tionscadal</w:t>
      </w:r>
    </w:p>
    <w:p w14:paraId="6F33936F" w14:textId="4B165285" w:rsidR="008B4C1A" w:rsidRPr="00882D1E" w:rsidRDefault="009328F9" w:rsidP="00882D1E">
      <w:pPr>
        <w:spacing w:after="0" w:line="312" w:lineRule="auto"/>
        <w:jc w:val="both"/>
        <w:rPr>
          <w:rFonts w:cs="Arial"/>
          <w:sz w:val="22"/>
        </w:rPr>
      </w:pPr>
      <w:r>
        <w:rPr>
          <w:sz w:val="22"/>
        </w:rPr>
        <w:t xml:space="preserve">Cuirfidh an Beart Forbartha Tionscadail (PDM) suas le €50,000 ar fáil in aghaidh an tionscadail. Is é cuspóir an PDM cabhrú le húdaráis áitiúla sraith de thionscadail shuntasacha, dea-fhorbartha a bhunú a d'fhéadfaí a chur ar aghaidh go tapa agus go héifeachtúil ina dhiaidh sin go dtí céim na tógála, faoi réir maoiniú breise a bheith ar fáil. </w:t>
      </w:r>
    </w:p>
    <w:p w14:paraId="28AC0CE6" w14:textId="77777777" w:rsidR="008B4C1A" w:rsidRPr="00882D1E" w:rsidRDefault="008B4C1A" w:rsidP="00882D1E">
      <w:pPr>
        <w:spacing w:after="0" w:line="312" w:lineRule="auto"/>
        <w:jc w:val="both"/>
        <w:rPr>
          <w:rFonts w:cs="Arial"/>
          <w:sz w:val="22"/>
        </w:rPr>
      </w:pPr>
    </w:p>
    <w:p w14:paraId="6B77ABE5" w14:textId="77777777" w:rsidR="006B5FB9" w:rsidRPr="00882D1E" w:rsidRDefault="008B4C1A" w:rsidP="00882D1E">
      <w:pPr>
        <w:spacing w:after="0" w:line="312" w:lineRule="auto"/>
        <w:jc w:val="both"/>
        <w:rPr>
          <w:rFonts w:cs="Arial"/>
          <w:sz w:val="22"/>
        </w:rPr>
      </w:pPr>
      <w:r>
        <w:rPr>
          <w:sz w:val="22"/>
        </w:rPr>
        <w:t xml:space="preserve">Ba cheart go n-áireofaí in iarratas PDM amháin na costais forbartha m.sh. dearadh mionsonraithe, ullmhúchán don phleanáil agus/nó don soláthar, measúnuithe cuí srl. maidir le tionscadal straitéiseach amháin ar scála meánach agus </w:t>
      </w:r>
      <w:r>
        <w:rPr>
          <w:color w:val="auto"/>
          <w:sz w:val="22"/>
        </w:rPr>
        <w:t xml:space="preserve">mór </w:t>
      </w:r>
      <w:r>
        <w:rPr>
          <w:sz w:val="22"/>
        </w:rPr>
        <w:t>sa todhchaí. Tabhair faoi deara nach gcinntíonn ceadú maoinithe sa chatagóir seo tacaíocht do thionscadail sa todhchaí tríd an TVRS. Caithfidh an tionscadal dul tríd an ngnáthphróiseas iomaíoch SABS fós le haghaidh ceadú.</w:t>
      </w:r>
    </w:p>
    <w:p w14:paraId="690A4FF3" w14:textId="77777777" w:rsidR="008B4C1A" w:rsidRPr="00882D1E" w:rsidRDefault="008B4C1A" w:rsidP="00882D1E">
      <w:pPr>
        <w:spacing w:after="0" w:line="312" w:lineRule="auto"/>
        <w:jc w:val="both"/>
        <w:rPr>
          <w:rFonts w:cs="Arial"/>
          <w:sz w:val="22"/>
        </w:rPr>
      </w:pPr>
    </w:p>
    <w:p w14:paraId="4BA9FC83" w14:textId="7FE9CE79" w:rsidR="00920BCF" w:rsidRPr="00882D1E" w:rsidRDefault="00F24626" w:rsidP="00882D1E">
      <w:pPr>
        <w:spacing w:after="0" w:line="312" w:lineRule="auto"/>
        <w:jc w:val="both"/>
        <w:rPr>
          <w:rFonts w:cs="Arial"/>
        </w:rPr>
      </w:pPr>
      <w:r>
        <w:rPr>
          <w:sz w:val="22"/>
        </w:rPr>
        <w:t xml:space="preserve">Cuimsíonn an Ghairm Tograí PDM gur féidir le húdarás áitiúil </w:t>
      </w:r>
      <w:r>
        <w:rPr>
          <w:b/>
        </w:rPr>
        <w:t>dhá</w:t>
      </w:r>
      <w:r>
        <w:t xml:space="preserve"> iarratas ar a mhéad a chur isteach ar mhaoiniú suas le €50,000</w:t>
      </w:r>
      <w:r w:rsidR="00541967" w:rsidRPr="00882D1E">
        <w:rPr>
          <w:rStyle w:val="FootnoteReference"/>
          <w:rFonts w:cs="Arial"/>
        </w:rPr>
        <w:footnoteReference w:id="2"/>
      </w:r>
      <w:r>
        <w:t xml:space="preserve">. </w:t>
      </w:r>
      <w:r>
        <w:rPr>
          <w:sz w:val="22"/>
        </w:rPr>
        <w:t>Socraíodh uasleibhéal an deontais ag 90% de chostas iomlán PDM</w:t>
      </w:r>
      <w:r>
        <w:rPr>
          <w:color w:val="000000"/>
          <w:sz w:val="22"/>
        </w:rPr>
        <w:t xml:space="preserve"> go dtí €50,000 ar a mhéad. Mar aitheantas ar rangú Réigiún an Iarthuaiscirt ag Coimisiún an AE</w:t>
      </w:r>
      <w:r w:rsidR="00920BCF" w:rsidRPr="00882D1E">
        <w:rPr>
          <w:rStyle w:val="FootnoteReference"/>
          <w:rFonts w:cs="Arial"/>
          <w:color w:val="000000"/>
          <w:lang w:val="en-GB" w:eastAsia="en-GB"/>
        </w:rPr>
        <w:footnoteReference w:id="3"/>
      </w:r>
      <w:r>
        <w:rPr>
          <w:color w:val="000000"/>
          <w:sz w:val="22"/>
        </w:rPr>
        <w:t xml:space="preserve"> mar réigiún atá ag athrú agus d'fhonn cabhrú go réamhghníomhach le dul i ngleic le héagothromaíochtaí réigiúnacha, is é 95% an </w:t>
      </w:r>
      <w:r>
        <w:rPr>
          <w:sz w:val="22"/>
        </w:rPr>
        <w:t xml:space="preserve">maoiniú deontais uasta </w:t>
      </w:r>
      <w:r>
        <w:rPr>
          <w:color w:val="000000"/>
          <w:sz w:val="22"/>
        </w:rPr>
        <w:t xml:space="preserve">agus €50,000 </w:t>
      </w:r>
      <w:r>
        <w:rPr>
          <w:sz w:val="22"/>
        </w:rPr>
        <w:t>ar a mhéad do na contaetha sin i réigiún an Iarthuaiscirt</w:t>
      </w:r>
      <w:r w:rsidR="00920BCF" w:rsidRPr="00882D1E">
        <w:rPr>
          <w:rStyle w:val="FootnoteReference"/>
          <w:rFonts w:cs="Arial"/>
          <w:lang w:val="en-GB" w:eastAsia="en-GB"/>
        </w:rPr>
        <w:footnoteReference w:id="4"/>
      </w:r>
      <w:r>
        <w:rPr>
          <w:sz w:val="22"/>
        </w:rPr>
        <w:t xml:space="preserve">. </w:t>
      </w:r>
    </w:p>
    <w:p w14:paraId="53490242" w14:textId="77777777" w:rsidR="00920BCF" w:rsidRPr="00882D1E" w:rsidRDefault="00920BCF" w:rsidP="00882D1E">
      <w:pPr>
        <w:overflowPunct w:val="0"/>
        <w:autoSpaceDE w:val="0"/>
        <w:autoSpaceDN w:val="0"/>
        <w:spacing w:after="0" w:line="312" w:lineRule="auto"/>
        <w:ind w:right="103"/>
        <w:jc w:val="both"/>
        <w:rPr>
          <w:rFonts w:cs="Arial"/>
          <w:sz w:val="22"/>
          <w:lang w:val="en-GB" w:eastAsia="en-GB"/>
        </w:rPr>
      </w:pPr>
    </w:p>
    <w:p w14:paraId="6880B2C1" w14:textId="2CD88D6B" w:rsidR="008E065E" w:rsidRDefault="008E065E" w:rsidP="00B60352">
      <w:pPr>
        <w:shd w:val="clear" w:color="auto" w:fill="FFFFFF" w:themeFill="background1"/>
        <w:spacing w:after="0" w:line="312" w:lineRule="auto"/>
        <w:jc w:val="both"/>
        <w:rPr>
          <w:rFonts w:cs="Arial"/>
        </w:rPr>
      </w:pPr>
    </w:p>
    <w:p w14:paraId="49E7A098" w14:textId="77777777" w:rsidR="0023176A" w:rsidRPr="00882D1E" w:rsidRDefault="0023176A" w:rsidP="00B60352">
      <w:pPr>
        <w:shd w:val="clear" w:color="auto" w:fill="FFFFFF" w:themeFill="background1"/>
        <w:spacing w:after="0" w:line="312" w:lineRule="auto"/>
        <w:jc w:val="both"/>
        <w:rPr>
          <w:rFonts w:cs="Arial"/>
        </w:rPr>
      </w:pPr>
    </w:p>
    <w:p w14:paraId="45DF8D24" w14:textId="6A6FFD43" w:rsidR="0037783E" w:rsidRPr="003F78E2" w:rsidRDefault="00882D1E" w:rsidP="0037783E">
      <w:pPr>
        <w:pStyle w:val="Heading1"/>
        <w:numPr>
          <w:ilvl w:val="0"/>
          <w:numId w:val="2"/>
        </w:numPr>
        <w:rPr>
          <w:rFonts w:cs="Arial"/>
        </w:rPr>
      </w:pPr>
      <w:bookmarkStart w:id="22" w:name="_Toc179987024"/>
      <w:r>
        <w:lastRenderedPageBreak/>
        <w:t>Leibhéal Deontais na Príomhscéime atá ar fáil</w:t>
      </w:r>
      <w:r>
        <w:rPr>
          <w:rStyle w:val="FootnoteReference"/>
          <w:rFonts w:cs="Arial"/>
          <w:lang w:val="en-IE"/>
        </w:rPr>
        <w:footnoteReference w:id="5"/>
      </w:r>
      <w:bookmarkEnd w:id="22"/>
    </w:p>
    <w:p w14:paraId="2C36663C" w14:textId="77777777" w:rsidR="0037783E" w:rsidRDefault="0037783E" w:rsidP="0037783E">
      <w:pPr>
        <w:spacing w:after="0" w:line="360" w:lineRule="auto"/>
        <w:rPr>
          <w:rFonts w:cs="Arial"/>
          <w:sz w:val="22"/>
          <w:szCs w:val="24"/>
        </w:rPr>
      </w:pPr>
    </w:p>
    <w:p w14:paraId="3DFCE290" w14:textId="77777777" w:rsidR="0037783E" w:rsidRPr="002B65FE" w:rsidRDefault="00CC150F" w:rsidP="009A5E2B">
      <w:pPr>
        <w:spacing w:after="0" w:line="312" w:lineRule="auto"/>
        <w:rPr>
          <w:rFonts w:cs="Arial"/>
          <w:sz w:val="22"/>
          <w:highlight w:val="yellow"/>
        </w:rPr>
      </w:pPr>
      <w:r>
        <w:rPr>
          <w:sz w:val="22"/>
        </w:rPr>
        <w:t>Faoi phríomhscéim na Scéime Athnuachana Bailte agus Sráidbhailte 2025;</w:t>
      </w:r>
    </w:p>
    <w:p w14:paraId="298C9531" w14:textId="77777777" w:rsidR="0037783E" w:rsidRPr="00C263E2" w:rsidRDefault="0037783E" w:rsidP="009A5E2B">
      <w:pPr>
        <w:spacing w:after="0" w:line="312" w:lineRule="auto"/>
        <w:rPr>
          <w:rFonts w:cs="Arial"/>
          <w:sz w:val="22"/>
          <w:szCs w:val="24"/>
        </w:rPr>
      </w:pPr>
    </w:p>
    <w:p w14:paraId="11443B57" w14:textId="77777777" w:rsidR="0037783E" w:rsidRPr="00C263E2" w:rsidRDefault="0037783E" w:rsidP="009A5E2B">
      <w:pPr>
        <w:pStyle w:val="ListParagraph"/>
        <w:numPr>
          <w:ilvl w:val="0"/>
          <w:numId w:val="12"/>
        </w:numPr>
        <w:spacing w:after="0" w:line="312" w:lineRule="auto"/>
        <w:rPr>
          <w:rFonts w:ascii="Arial" w:hAnsi="Arial" w:cs="Arial"/>
        </w:rPr>
      </w:pPr>
      <w:r>
        <w:rPr>
          <w:rFonts w:ascii="Arial" w:hAnsi="Arial"/>
        </w:rPr>
        <w:t xml:space="preserve">Is é €50,000 ar a laghad an deontas a chuirfear ar fáil. </w:t>
      </w:r>
    </w:p>
    <w:p w14:paraId="01A53779" w14:textId="77777777" w:rsidR="0037783E" w:rsidRPr="00C263E2" w:rsidRDefault="0037783E" w:rsidP="009A5E2B">
      <w:pPr>
        <w:pStyle w:val="ListParagraph"/>
        <w:spacing w:after="0" w:line="312" w:lineRule="auto"/>
        <w:rPr>
          <w:rFonts w:ascii="Arial" w:hAnsi="Arial" w:cs="Arial"/>
          <w:szCs w:val="24"/>
        </w:rPr>
      </w:pPr>
    </w:p>
    <w:p w14:paraId="3A4DDFA5" w14:textId="77777777" w:rsidR="00FC5596" w:rsidRDefault="0037783E" w:rsidP="009A5E2B">
      <w:pPr>
        <w:pStyle w:val="ListParagraph"/>
        <w:numPr>
          <w:ilvl w:val="0"/>
          <w:numId w:val="12"/>
        </w:numPr>
        <w:spacing w:after="0" w:line="312" w:lineRule="auto"/>
        <w:rPr>
          <w:rFonts w:ascii="Arial" w:hAnsi="Arial" w:cs="Arial"/>
        </w:rPr>
      </w:pPr>
      <w:r>
        <w:rPr>
          <w:rFonts w:ascii="Arial" w:hAnsi="Arial"/>
        </w:rPr>
        <w:t xml:space="preserve">Fanfaidh an t-uasleibhéal deontais atá ar fáil faoi Scéim 2025 ag €500,000 i leith iarratas </w:t>
      </w:r>
      <w:r>
        <w:rPr>
          <w:rFonts w:ascii="Arial" w:hAnsi="Arial"/>
          <w:b/>
        </w:rPr>
        <w:t>amháin</w:t>
      </w:r>
      <w:r>
        <w:rPr>
          <w:rFonts w:ascii="Arial" w:hAnsi="Arial"/>
        </w:rPr>
        <w:t xml:space="preserve"> ó gach údarás áitiúil.  </w:t>
      </w:r>
    </w:p>
    <w:p w14:paraId="588989BE" w14:textId="77777777" w:rsidR="00FC5596" w:rsidRPr="00FC5596" w:rsidRDefault="00FC5596" w:rsidP="009A5E2B">
      <w:pPr>
        <w:pStyle w:val="ListParagraph"/>
        <w:spacing w:after="0" w:line="312" w:lineRule="auto"/>
        <w:rPr>
          <w:rFonts w:ascii="Arial" w:hAnsi="Arial" w:cs="Arial"/>
        </w:rPr>
      </w:pPr>
    </w:p>
    <w:p w14:paraId="43D9170B" w14:textId="77777777" w:rsidR="00817AD7" w:rsidRDefault="0037783E" w:rsidP="009A5E2B">
      <w:pPr>
        <w:pStyle w:val="ListParagraph"/>
        <w:numPr>
          <w:ilvl w:val="0"/>
          <w:numId w:val="12"/>
        </w:numPr>
        <w:spacing w:after="0" w:line="312" w:lineRule="auto"/>
        <w:rPr>
          <w:rFonts w:ascii="Arial" w:hAnsi="Arial" w:cs="Arial"/>
        </w:rPr>
      </w:pPr>
      <w:r>
        <w:rPr>
          <w:rFonts w:ascii="Arial" w:hAnsi="Arial"/>
        </w:rPr>
        <w:t xml:space="preserve">Beidh uasteorainn maoinithe €300,000 i bhfeidhm maidir le </w:t>
      </w:r>
      <w:r>
        <w:rPr>
          <w:rFonts w:ascii="Arial" w:hAnsi="Arial"/>
          <w:b/>
        </w:rPr>
        <w:t>3</w:t>
      </w:r>
      <w:r>
        <w:rPr>
          <w:rFonts w:ascii="Arial" w:hAnsi="Arial"/>
        </w:rPr>
        <w:t xml:space="preserve"> iarratas breise ar a mhéad in aghaidh an údaráis áitiúil. </w:t>
      </w:r>
    </w:p>
    <w:p w14:paraId="5F3AC86D" w14:textId="77777777" w:rsidR="00817AD7" w:rsidRPr="00817AD7" w:rsidRDefault="00817AD7" w:rsidP="00817AD7">
      <w:pPr>
        <w:pStyle w:val="ListParagraph"/>
        <w:rPr>
          <w:rFonts w:ascii="Arial" w:eastAsia="Times New Roman" w:hAnsi="Arial" w:cs="Arial"/>
          <w:lang w:eastAsia="en-IE"/>
        </w:rPr>
      </w:pPr>
    </w:p>
    <w:p w14:paraId="2F762A4C" w14:textId="3211789D" w:rsidR="0037783E" w:rsidRPr="00817AD7" w:rsidRDefault="005F065C" w:rsidP="00817AD7">
      <w:pPr>
        <w:pStyle w:val="ListParagraph"/>
        <w:numPr>
          <w:ilvl w:val="0"/>
          <w:numId w:val="12"/>
        </w:numPr>
        <w:rPr>
          <w:rFonts w:ascii="Arial" w:eastAsia="Times New Roman" w:hAnsi="Arial" w:cs="Arial"/>
        </w:rPr>
      </w:pPr>
      <w:r>
        <w:rPr>
          <w:rFonts w:ascii="Arial" w:hAnsi="Arial"/>
        </w:rPr>
        <w:t xml:space="preserve">Cuirtear fáilte roimh iarratas breise </w:t>
      </w:r>
      <w:r>
        <w:rPr>
          <w:rFonts w:ascii="Arial" w:hAnsi="Arial"/>
          <w:b/>
        </w:rPr>
        <w:t>amháin</w:t>
      </w:r>
      <w:r>
        <w:rPr>
          <w:rFonts w:ascii="Arial" w:hAnsi="Arial"/>
        </w:rPr>
        <w:t xml:space="preserve"> ar mhaoiniú suas le €300,000 ó údaráis áitiúla a bhfuil </w:t>
      </w:r>
      <w:r>
        <w:rPr>
          <w:rFonts w:ascii="Arial" w:hAnsi="Arial"/>
          <w:b/>
        </w:rPr>
        <w:t>oileán ar a bhfuil cónaí amach ón gcósta agus/nó ceantair Ghaeltachta faoina gcúram</w:t>
      </w:r>
      <w:r>
        <w:rPr>
          <w:rFonts w:ascii="Arial" w:hAnsi="Arial"/>
        </w:rPr>
        <w:t xml:space="preserve"> (ceann amháin ar a mhéad in aghaidh an údaráis áitiúil má tá oileán amach ón gcósta agus ceantar Gaeltachta ag an údarás).</w:t>
      </w:r>
      <w:r>
        <w:t xml:space="preserve"> </w:t>
      </w:r>
    </w:p>
    <w:p w14:paraId="63416B24" w14:textId="77777777" w:rsidR="0036508A" w:rsidRPr="00A33CC3" w:rsidRDefault="0036508A" w:rsidP="009A5E2B">
      <w:pPr>
        <w:pStyle w:val="ListParagraph"/>
        <w:spacing w:after="0" w:line="312" w:lineRule="auto"/>
        <w:rPr>
          <w:rFonts w:ascii="Arial" w:hAnsi="Arial" w:cs="Arial"/>
          <w:szCs w:val="24"/>
        </w:rPr>
      </w:pPr>
    </w:p>
    <w:p w14:paraId="5FB8337F" w14:textId="31885E5B" w:rsidR="0086447C" w:rsidRPr="0086447C" w:rsidRDefault="00234E21" w:rsidP="009A5E2B">
      <w:pPr>
        <w:pStyle w:val="ListParagraph"/>
        <w:numPr>
          <w:ilvl w:val="0"/>
          <w:numId w:val="12"/>
        </w:numPr>
        <w:spacing w:after="0" w:line="312" w:lineRule="auto"/>
        <w:rPr>
          <w:rFonts w:ascii="Arial" w:hAnsi="Arial" w:cs="Arial"/>
        </w:rPr>
      </w:pPr>
      <w:r>
        <w:rPr>
          <w:rFonts w:ascii="Arial" w:hAnsi="Arial"/>
        </w:rPr>
        <w:t>Ní féidir ach aon iarratas amháin a chur isteach i ndáil le haon bhaile/sráidbhaile ar leith, lena n-áirítear bailte a d’fhéadfadh bheith faoi shainchúram níos mó ná údarás áitiúil amháin.</w:t>
      </w:r>
    </w:p>
    <w:p w14:paraId="389C6CCC" w14:textId="77777777" w:rsidR="0086447C" w:rsidRPr="0086447C" w:rsidRDefault="0086447C" w:rsidP="009A5E2B">
      <w:pPr>
        <w:spacing w:after="0" w:line="312" w:lineRule="auto"/>
        <w:rPr>
          <w:rFonts w:cs="Arial"/>
        </w:rPr>
      </w:pPr>
    </w:p>
    <w:p w14:paraId="6406A9E5" w14:textId="77777777" w:rsidR="0099489B" w:rsidRPr="0099489B" w:rsidRDefault="0099489B" w:rsidP="009A5E2B">
      <w:pPr>
        <w:pStyle w:val="ListParagraph"/>
        <w:numPr>
          <w:ilvl w:val="0"/>
          <w:numId w:val="12"/>
        </w:numPr>
        <w:spacing w:after="0" w:line="312" w:lineRule="auto"/>
        <w:jc w:val="both"/>
        <w:rPr>
          <w:rFonts w:ascii="Arial" w:hAnsi="Arial" w:cs="Arial"/>
        </w:rPr>
      </w:pPr>
      <w:r>
        <w:rPr>
          <w:rFonts w:ascii="Arial" w:hAnsi="Arial"/>
        </w:rPr>
        <w:t xml:space="preserve">Mar aitheantas ar rangú an Choimisiúin Eorpaigh ar </w:t>
      </w:r>
      <w:r>
        <w:rPr>
          <w:rFonts w:ascii="Arial" w:hAnsi="Arial"/>
          <w:b/>
        </w:rPr>
        <w:t>réigiún an Iarthuaiscirt</w:t>
      </w:r>
      <w:r>
        <w:rPr>
          <w:rFonts w:ascii="Arial" w:hAnsi="Arial"/>
        </w:rPr>
        <w:t xml:space="preserve"> mar ‘Réigiún atá ag Athrú’ agus d'fhonn cabhrú go réamhghníomhach le dul i ngleic le héagothromaíochtaí réigiúnacha, beidh </w:t>
      </w:r>
      <w:r>
        <w:rPr>
          <w:rFonts w:ascii="Arial" w:hAnsi="Arial"/>
          <w:b/>
        </w:rPr>
        <w:t>cúnamh deontais 95%</w:t>
      </w:r>
      <w:r>
        <w:rPr>
          <w:rFonts w:ascii="Arial" w:hAnsi="Arial"/>
        </w:rPr>
        <w:t xml:space="preserve"> de chostas iomlán an tionscadail ag baint le contaetha sa réigiún sin</w:t>
      </w:r>
      <w:r w:rsidR="00D869F6">
        <w:rPr>
          <w:rStyle w:val="FootnoteReference"/>
          <w:rFonts w:cs="Arial"/>
          <w:lang w:val="en-GB" w:eastAsia="en-GB"/>
        </w:rPr>
        <w:footnoteReference w:id="6"/>
      </w:r>
      <w:r>
        <w:rPr>
          <w:rFonts w:ascii="Arial" w:hAnsi="Arial"/>
        </w:rPr>
        <w:t xml:space="preserve">. </w:t>
      </w:r>
    </w:p>
    <w:p w14:paraId="6EB0A396" w14:textId="77777777" w:rsidR="008056F7" w:rsidRPr="0099489B" w:rsidRDefault="008056F7" w:rsidP="009A5E2B">
      <w:pPr>
        <w:pStyle w:val="ListParagraph"/>
        <w:spacing w:after="0" w:line="312" w:lineRule="auto"/>
        <w:rPr>
          <w:rFonts w:ascii="Arial" w:hAnsi="Arial" w:cs="Arial"/>
        </w:rPr>
      </w:pPr>
    </w:p>
    <w:p w14:paraId="098092D4" w14:textId="77777777" w:rsidR="008056F7" w:rsidRPr="008056F7" w:rsidRDefault="008056F7" w:rsidP="009A5E2B">
      <w:pPr>
        <w:spacing w:after="0" w:line="312" w:lineRule="auto"/>
        <w:jc w:val="both"/>
        <w:rPr>
          <w:rFonts w:cs="Arial"/>
          <w:color w:val="auto"/>
          <w:sz w:val="22"/>
        </w:rPr>
      </w:pPr>
      <w:r>
        <w:rPr>
          <w:color w:val="auto"/>
          <w:sz w:val="22"/>
        </w:rPr>
        <w:t xml:space="preserve">Tá tábla in Aguisín 1 le sceideal ina sonraítear líon na n-iarratas a cheadaítear in aghaidh an údaráis áitiúil do chatagóirí tionscadail ar leith. </w:t>
      </w:r>
    </w:p>
    <w:p w14:paraId="248D80B2" w14:textId="77777777" w:rsidR="0037783E" w:rsidRPr="008056F7" w:rsidRDefault="0037783E" w:rsidP="009A5E2B">
      <w:pPr>
        <w:spacing w:after="0" w:line="312" w:lineRule="auto"/>
        <w:rPr>
          <w:rFonts w:cs="Arial"/>
        </w:rPr>
      </w:pPr>
    </w:p>
    <w:p w14:paraId="005EA14B" w14:textId="77777777" w:rsidR="009A5E2B" w:rsidRDefault="0037783E" w:rsidP="009A5E2B">
      <w:pPr>
        <w:spacing w:after="0" w:line="312" w:lineRule="auto"/>
        <w:jc w:val="both"/>
        <w:rPr>
          <w:rFonts w:cs="Arial"/>
          <w:sz w:val="22"/>
        </w:rPr>
      </w:pPr>
      <w:r>
        <w:rPr>
          <w:sz w:val="22"/>
        </w:rPr>
        <w:t>Socraíodh uasleibhéal deontais SABS ag 90% de chostas iomlán an tionscadail. Ní mór don Údarás Áitiúil, don phobal agus/nó ranníocaíochtaí Daonchairdiúla an 10% eile den mhaoiniú a chur ar fáil</w:t>
      </w:r>
    </w:p>
    <w:p w14:paraId="5B32E116" w14:textId="77777777" w:rsidR="009A5E2B" w:rsidRDefault="009A5E2B" w:rsidP="009A5E2B">
      <w:pPr>
        <w:spacing w:after="0" w:line="312" w:lineRule="auto"/>
        <w:jc w:val="both"/>
        <w:rPr>
          <w:rFonts w:cs="Arial"/>
          <w:sz w:val="22"/>
          <w:lang w:val="en-GB" w:eastAsia="en-GB"/>
        </w:rPr>
      </w:pPr>
    </w:p>
    <w:p w14:paraId="4195B332" w14:textId="7F531DDE" w:rsidR="0037783E" w:rsidRDefault="009A5E2B" w:rsidP="009A5E2B">
      <w:pPr>
        <w:spacing w:after="0" w:line="312" w:lineRule="auto"/>
        <w:jc w:val="both"/>
        <w:rPr>
          <w:rFonts w:cs="Arial"/>
          <w:sz w:val="22"/>
        </w:rPr>
      </w:pPr>
      <w:r>
        <w:rPr>
          <w:color w:val="000000"/>
          <w:sz w:val="22"/>
        </w:rPr>
        <w:t xml:space="preserve">Mar aitheantas ar rangú Réigiún an Iarthuaiscirt an Choimisiúin Eorpaigh mar réigiún atá ag athrú agus d'fhonn cabhrú go réamhghníomhach le dul i ngleic le héagothromaíochtaí réigiúnacha, is é </w:t>
      </w:r>
      <w:r>
        <w:rPr>
          <w:sz w:val="22"/>
        </w:rPr>
        <w:t xml:space="preserve">95% an maoiniú deontais uasta do na contaetha sin i réigiún an Iarthuaiscirt. </w:t>
      </w:r>
      <w:r>
        <w:t xml:space="preserve">Sa chás seo, </w:t>
      </w:r>
      <w:r>
        <w:rPr>
          <w:sz w:val="22"/>
        </w:rPr>
        <w:t xml:space="preserve">ní mór don Údarás Áitiúil, don phobal agus/nó ranníocaíochtaí Daonchairdiúla an 5% eile den mhaoiniú a chur ar fáil. </w:t>
      </w:r>
    </w:p>
    <w:p w14:paraId="32ADD113" w14:textId="77777777" w:rsidR="009A5E2B" w:rsidRPr="009A5E2B" w:rsidRDefault="009A5E2B" w:rsidP="009A5E2B">
      <w:pPr>
        <w:spacing w:after="0" w:line="312" w:lineRule="auto"/>
        <w:jc w:val="both"/>
        <w:rPr>
          <w:rFonts w:cs="Arial"/>
        </w:rPr>
      </w:pPr>
    </w:p>
    <w:p w14:paraId="612F22D7" w14:textId="7DB859B8" w:rsidR="0037783E" w:rsidRPr="00882D1E" w:rsidRDefault="0037783E" w:rsidP="009A5E2B">
      <w:pPr>
        <w:spacing w:after="0" w:line="312" w:lineRule="auto"/>
        <w:jc w:val="both"/>
        <w:rPr>
          <w:rFonts w:cs="Arial"/>
          <w:sz w:val="22"/>
        </w:rPr>
      </w:pPr>
      <w:r>
        <w:rPr>
          <w:b/>
          <w:sz w:val="22"/>
        </w:rPr>
        <w:t>Níl</w:t>
      </w:r>
      <w:r>
        <w:rPr>
          <w:sz w:val="22"/>
        </w:rPr>
        <w:t xml:space="preserve"> cistí a fuarthas ó scéimeanna nó cláir reatha de chuid na Roinne Forbartha Tuaithe agus Pobail nó ó shruthanna maoinithe poiblí eile incháilithe lena n-úsáid mar chistiú meaitseála.  </w:t>
      </w:r>
    </w:p>
    <w:p w14:paraId="68588D96" w14:textId="77777777" w:rsidR="0037783E" w:rsidRPr="009C0AB1" w:rsidRDefault="0037783E" w:rsidP="008E065E">
      <w:pPr>
        <w:pStyle w:val="Heading1"/>
        <w:numPr>
          <w:ilvl w:val="0"/>
          <w:numId w:val="2"/>
        </w:numPr>
        <w:spacing w:line="360" w:lineRule="auto"/>
        <w:rPr>
          <w:rFonts w:cs="Arial"/>
        </w:rPr>
      </w:pPr>
      <w:bookmarkStart w:id="23" w:name="_Toc70435681"/>
      <w:bookmarkStart w:id="24" w:name="_Toc70582992"/>
      <w:bookmarkStart w:id="25" w:name="_Toc104799885"/>
      <w:bookmarkStart w:id="26" w:name="_Toc179987025"/>
      <w:r>
        <w:lastRenderedPageBreak/>
        <w:t>Catagóirí Bailte</w:t>
      </w:r>
      <w:bookmarkEnd w:id="23"/>
      <w:bookmarkEnd w:id="24"/>
      <w:bookmarkEnd w:id="25"/>
      <w:bookmarkEnd w:id="26"/>
      <w:r>
        <w:t xml:space="preserve"> </w:t>
      </w:r>
    </w:p>
    <w:p w14:paraId="283C9A85" w14:textId="67F60A47" w:rsidR="0037783E" w:rsidRDefault="0037783E" w:rsidP="008E065E">
      <w:pPr>
        <w:spacing w:line="360" w:lineRule="auto"/>
        <w:jc w:val="both"/>
        <w:rPr>
          <w:rFonts w:cs="Arial"/>
          <w:sz w:val="22"/>
        </w:rPr>
      </w:pPr>
      <w:r>
        <w:rPr>
          <w:sz w:val="22"/>
        </w:rPr>
        <w:t xml:space="preserve">Tá scéim 2025 dírithe ar thrí chatagóir bailte/sráidbhailte mar seo a leanas agus bunaithe ar shonraí </w:t>
      </w:r>
      <w:hyperlink r:id="rId22" w:history="1">
        <w:r>
          <w:rPr>
            <w:rStyle w:val="Hyperlink"/>
            <w:sz w:val="22"/>
          </w:rPr>
          <w:t>Dhaonáireamh 2022</w:t>
        </w:r>
      </w:hyperlink>
      <w:r>
        <w:rPr>
          <w:sz w:val="22"/>
        </w:rPr>
        <w:t>:</w:t>
      </w:r>
    </w:p>
    <w:p w14:paraId="5383AD33" w14:textId="77777777" w:rsidR="00C34F11" w:rsidRPr="00C263E2" w:rsidRDefault="00C34F11" w:rsidP="008E065E">
      <w:pPr>
        <w:spacing w:line="360" w:lineRule="auto"/>
        <w:jc w:val="both"/>
        <w:rPr>
          <w:rFonts w:cs="Arial"/>
          <w:sz w:val="22"/>
          <w:lang w:val="en-GB" w:eastAsia="en-GB"/>
        </w:rPr>
      </w:pPr>
    </w:p>
    <w:p w14:paraId="3800B0CA" w14:textId="77777777" w:rsidR="0037783E" w:rsidRPr="00C263E2" w:rsidRDefault="0037783E" w:rsidP="008E065E">
      <w:pPr>
        <w:spacing w:line="360" w:lineRule="auto"/>
        <w:rPr>
          <w:rFonts w:cs="Arial"/>
          <w:sz w:val="22"/>
        </w:rPr>
      </w:pPr>
      <w:r>
        <w:rPr>
          <w:b/>
          <w:sz w:val="22"/>
          <w:u w:val="single"/>
        </w:rPr>
        <w:t>Catagóir 1:</w:t>
      </w:r>
      <w:r>
        <w:rPr>
          <w:sz w:val="22"/>
        </w:rPr>
        <w:tab/>
        <w:t>Bailte agus Sráidbhailte</w:t>
      </w:r>
      <w:r w:rsidR="005D0B0E">
        <w:rPr>
          <w:rStyle w:val="FootnoteReference"/>
          <w:rFonts w:cs="Arial"/>
          <w:lang w:val="en-GB" w:eastAsia="en-GB"/>
        </w:rPr>
        <w:footnoteReference w:id="7"/>
      </w:r>
      <w:r>
        <w:rPr>
          <w:sz w:val="22"/>
        </w:rPr>
        <w:t xml:space="preserve"> ina bhfuil daonra 5,000 duine nó níos lú.</w:t>
      </w:r>
    </w:p>
    <w:p w14:paraId="0D8B125F" w14:textId="77777777" w:rsidR="0037783E" w:rsidRPr="00C263E2" w:rsidRDefault="0037783E" w:rsidP="008E065E">
      <w:pPr>
        <w:spacing w:line="360" w:lineRule="auto"/>
        <w:ind w:left="1418" w:hanging="1418"/>
        <w:rPr>
          <w:rFonts w:cs="Arial"/>
          <w:sz w:val="22"/>
        </w:rPr>
      </w:pPr>
      <w:r>
        <w:rPr>
          <w:b/>
          <w:sz w:val="22"/>
          <w:u w:val="single"/>
        </w:rPr>
        <w:t>Catagóir 2:</w:t>
      </w:r>
      <w:r>
        <w:rPr>
          <w:sz w:val="22"/>
        </w:rPr>
        <w:tab/>
        <w:t xml:space="preserve">Bailte ina bhfuil daonra idir 5,001 agus 10,000 duine. </w:t>
      </w:r>
    </w:p>
    <w:p w14:paraId="2B4C89F3" w14:textId="77777777" w:rsidR="00C135C6" w:rsidRDefault="0037783E" w:rsidP="008E065E">
      <w:pPr>
        <w:spacing w:line="360" w:lineRule="auto"/>
        <w:ind w:left="1418" w:hanging="1418"/>
        <w:rPr>
          <w:rFonts w:cs="Arial"/>
          <w:sz w:val="22"/>
        </w:rPr>
      </w:pPr>
      <w:r>
        <w:rPr>
          <w:b/>
          <w:sz w:val="22"/>
          <w:u w:val="single"/>
        </w:rPr>
        <w:t>Catagóir 3:</w:t>
      </w:r>
      <w:r>
        <w:rPr>
          <w:sz w:val="22"/>
        </w:rPr>
        <w:tab/>
        <w:t xml:space="preserve">D’fhéadfadh bailte níos mó a bhfuil daonra suas le 15,000 duine iontu bheith incháilithe i gcás ina bhfuil an t-iarratas ar ardchaighdeán agus ina leagtar amach géarghá le hinfheistíocht, luach maith ar airgead agus torthaí dearfacha a mbeidh éifeacht shuntasach acu ar an mbaile. </w:t>
      </w:r>
    </w:p>
    <w:p w14:paraId="3F776A98" w14:textId="434B5E92" w:rsidR="00C2572B" w:rsidRDefault="00C2572B" w:rsidP="008E065E">
      <w:pPr>
        <w:spacing w:after="0" w:line="360" w:lineRule="auto"/>
        <w:jc w:val="both"/>
        <w:rPr>
          <w:rFonts w:cs="Arial"/>
          <w:sz w:val="22"/>
          <w:lang w:val="en-GB" w:eastAsia="en-GB"/>
        </w:rPr>
      </w:pPr>
    </w:p>
    <w:p w14:paraId="0049383C" w14:textId="3A754225" w:rsidR="0037783E" w:rsidRDefault="0037783E" w:rsidP="008E065E">
      <w:pPr>
        <w:spacing w:after="0" w:line="360" w:lineRule="auto"/>
        <w:jc w:val="both"/>
        <w:rPr>
          <w:rFonts w:cs="Arial"/>
          <w:sz w:val="22"/>
        </w:rPr>
      </w:pPr>
      <w:r>
        <w:rPr>
          <w:sz w:val="22"/>
        </w:rPr>
        <w:t xml:space="preserve">Díreofar béim lárnach na scéime ar bhailte agus sráidbhailte Chatagóir 1 a gheobhaidh 60% ar a laghad den mhaoiniú foriomlán atá ar fáil faoin Ghairm seo. </w:t>
      </w:r>
    </w:p>
    <w:p w14:paraId="13FF00BC" w14:textId="77777777" w:rsidR="0037783E" w:rsidRDefault="0037783E" w:rsidP="008E065E">
      <w:pPr>
        <w:spacing w:after="0" w:line="360" w:lineRule="auto"/>
        <w:rPr>
          <w:rFonts w:cs="Arial"/>
          <w:sz w:val="22"/>
          <w:lang w:val="en-GB" w:eastAsia="en-GB"/>
        </w:rPr>
      </w:pPr>
    </w:p>
    <w:p w14:paraId="38CBE2D9" w14:textId="77777777" w:rsidR="0037783E" w:rsidRDefault="006367B3" w:rsidP="008E065E">
      <w:pPr>
        <w:spacing w:after="0" w:line="360" w:lineRule="auto"/>
        <w:jc w:val="both"/>
        <w:rPr>
          <w:rFonts w:cs="Arial"/>
          <w:sz w:val="22"/>
        </w:rPr>
      </w:pPr>
      <w:r>
        <w:rPr>
          <w:sz w:val="22"/>
        </w:rPr>
        <w:t>Leanfar de thacaíocht a thabhairt de na hoileáin amach ón gcósta ar a bhfuil cónaí faoin Scéim Athnuachana Bailte agus Sráidbhailte 2025. Tacóidh sé seo le pobail inbhuanaithe agus bhríomhara, agus tabharfaidh sé deis do chuairteoirí taithí a fháil ar an gcultúr, ar an oidhreacht agus ar an saibhreas comhshaoil ar leith atá le mothú ar na hoileáin.</w:t>
      </w:r>
    </w:p>
    <w:p w14:paraId="2FE413DD" w14:textId="77777777" w:rsidR="0037783E" w:rsidRPr="009C0AB1" w:rsidRDefault="0037783E" w:rsidP="0037783E">
      <w:pPr>
        <w:spacing w:after="0"/>
        <w:rPr>
          <w:rFonts w:cs="Arial"/>
          <w:lang w:val="en-IE"/>
        </w:rPr>
      </w:pPr>
    </w:p>
    <w:p w14:paraId="5BDABF6E" w14:textId="77777777" w:rsidR="0037783E" w:rsidRDefault="0037783E" w:rsidP="0037783E">
      <w:pPr>
        <w:pStyle w:val="Heading1"/>
        <w:numPr>
          <w:ilvl w:val="0"/>
          <w:numId w:val="2"/>
        </w:numPr>
        <w:rPr>
          <w:rFonts w:cs="Arial"/>
        </w:rPr>
      </w:pPr>
      <w:bookmarkStart w:id="27" w:name="_Toc70435683"/>
      <w:bookmarkStart w:id="28" w:name="_Toc70582994"/>
      <w:bookmarkStart w:id="29" w:name="_Toc104799887"/>
      <w:bookmarkStart w:id="30" w:name="_Toc179987027"/>
      <w:r>
        <w:lastRenderedPageBreak/>
        <w:t>Cineálacha Gníomhaíochtaí a dtacaítear leo</w:t>
      </w:r>
      <w:bookmarkEnd w:id="27"/>
      <w:bookmarkEnd w:id="28"/>
      <w:bookmarkEnd w:id="29"/>
      <w:bookmarkEnd w:id="30"/>
      <w:r>
        <w:t xml:space="preserve"> </w:t>
      </w:r>
    </w:p>
    <w:p w14:paraId="71EEB700" w14:textId="77777777" w:rsidR="0023640D" w:rsidRDefault="0023640D">
      <w:pPr>
        <w:spacing w:after="0" w:line="312" w:lineRule="auto"/>
        <w:jc w:val="both"/>
        <w:rPr>
          <w:rFonts w:cs="Arial"/>
          <w:sz w:val="22"/>
        </w:rPr>
      </w:pPr>
    </w:p>
    <w:p w14:paraId="6DEF653F" w14:textId="1B54A377" w:rsidR="0037783E" w:rsidRDefault="0037783E" w:rsidP="00B354A3">
      <w:pPr>
        <w:spacing w:after="0" w:line="312" w:lineRule="auto"/>
        <w:jc w:val="both"/>
        <w:rPr>
          <w:rFonts w:cs="Arial"/>
          <w:sz w:val="22"/>
        </w:rPr>
      </w:pPr>
      <w:r>
        <w:rPr>
          <w:sz w:val="22"/>
        </w:rPr>
        <w:t xml:space="preserve">Faoi Phríomhscéim 2025, ní mór </w:t>
      </w:r>
      <w:r>
        <w:rPr>
          <w:b/>
          <w:bCs/>
          <w:sz w:val="22"/>
        </w:rPr>
        <w:t>ceann amháin</w:t>
      </w:r>
      <w:r>
        <w:rPr>
          <w:sz w:val="22"/>
        </w:rPr>
        <w:t xml:space="preserve"> ar a laghad d'iarratais údaráis áitiúil a chur isteach do bhaile nó do shráidbhaile nár ceadaíodh le haghaidh maoinithe faoin Scéim le cúig bliana anuas.  Tabharfaidh an Roinn tús áite do thograí maidir le bailte nó sráidbhailte nár chuir iarratas isteach orthu roimhe seo, nó nár éirigh leo faoin scéim, nuair is féidir agus faoi réir cháilíocht an tionscadail. Ní mór go mbeadh tionscadail ina léiriú ar dhlúth-chomhoibriú idir pobail agus leasanna gnó ó thaobh na tionscadail atá beartaithe a leagan amach agus a chur i gcrích, agus ní mór go dtacódh an t-údarás áitiúil leo. </w:t>
      </w:r>
    </w:p>
    <w:p w14:paraId="190FC661" w14:textId="44DF9B77" w:rsidR="00C2572B" w:rsidRDefault="00C2572B" w:rsidP="00B354A3">
      <w:pPr>
        <w:spacing w:after="0" w:line="312" w:lineRule="auto"/>
        <w:jc w:val="both"/>
        <w:rPr>
          <w:rFonts w:cs="Arial"/>
          <w:sz w:val="22"/>
        </w:rPr>
      </w:pPr>
    </w:p>
    <w:p w14:paraId="515BEBF0" w14:textId="0C4DA04B" w:rsidR="00C2572B" w:rsidRDefault="00C2572B" w:rsidP="00B354A3">
      <w:pPr>
        <w:spacing w:after="0" w:line="312" w:lineRule="auto"/>
        <w:jc w:val="both"/>
        <w:rPr>
          <w:rFonts w:cs="Arial"/>
          <w:sz w:val="22"/>
        </w:rPr>
      </w:pPr>
      <w:r>
        <w:t>Ba cheart na hoibreacha a bhaineann le gach tionscadal a shainaithint i bpleananna ábhartha ar nós Pleananna Lár Bailte ar dTús, Pleananna Forbartha Contae an údaráis áitiúil, máistirphleananna baile agus sráidbhailte (nó a leithéid) a forbraíodh i gcomhar leis an bpobal áitiúil, gnólachtaí agus páirtithe leasmhara ábhartha eile sa bhaile nó sa sráidbhaile.</w:t>
      </w:r>
    </w:p>
    <w:p w14:paraId="140C119C" w14:textId="77777777" w:rsidR="0037783E" w:rsidRPr="00C514A3" w:rsidRDefault="0037783E" w:rsidP="00B354A3">
      <w:pPr>
        <w:spacing w:after="0" w:line="312" w:lineRule="auto"/>
        <w:jc w:val="both"/>
        <w:rPr>
          <w:rFonts w:cs="Arial"/>
          <w:sz w:val="22"/>
          <w:lang w:val="en-GB"/>
        </w:rPr>
      </w:pPr>
    </w:p>
    <w:p w14:paraId="2E0C3A8E" w14:textId="77777777" w:rsidR="0037783E" w:rsidRDefault="0037783E" w:rsidP="00B354A3">
      <w:pPr>
        <w:spacing w:after="0" w:line="312" w:lineRule="auto"/>
        <w:rPr>
          <w:rFonts w:cs="Arial"/>
          <w:b/>
          <w:sz w:val="22"/>
        </w:rPr>
      </w:pPr>
      <w:r>
        <w:rPr>
          <w:b/>
          <w:sz w:val="22"/>
        </w:rPr>
        <w:t xml:space="preserve">Beidh na gníomhaíochtaí ar an liosta táscach seo a leanas (ní liosta iomlán é) incháilithe le haghaidh maoinithe faoi Scéim 2025. </w:t>
      </w:r>
    </w:p>
    <w:p w14:paraId="262F2BDC" w14:textId="77777777" w:rsidR="0037783E" w:rsidRPr="007D4C34" w:rsidRDefault="0037783E" w:rsidP="00B354A3">
      <w:pPr>
        <w:spacing w:after="0" w:line="312" w:lineRule="auto"/>
        <w:jc w:val="both"/>
        <w:rPr>
          <w:rFonts w:cs="Arial"/>
        </w:rPr>
      </w:pPr>
    </w:p>
    <w:p w14:paraId="5AF89DC1" w14:textId="77777777" w:rsidR="00282DE5" w:rsidRPr="00282DE5" w:rsidRDefault="00DC1D64" w:rsidP="00B354A3">
      <w:pPr>
        <w:pStyle w:val="ListParagraph"/>
        <w:numPr>
          <w:ilvl w:val="0"/>
          <w:numId w:val="11"/>
        </w:numPr>
        <w:spacing w:after="0" w:line="312" w:lineRule="auto"/>
        <w:ind w:left="714" w:hanging="357"/>
        <w:contextualSpacing w:val="0"/>
        <w:jc w:val="both"/>
        <w:rPr>
          <w:rFonts w:ascii="Arial" w:hAnsi="Arial" w:cs="Arial"/>
        </w:rPr>
      </w:pPr>
      <w:r>
        <w:rPr>
          <w:rFonts w:ascii="Arial" w:hAnsi="Arial"/>
        </w:rPr>
        <w:t xml:space="preserve">Tionscadail athbheochana a chuidíonn le hathbheochan agus le hacmhainneacht a fhorbairt inár mbailte agus sráidbhailte tuaithe, i gcomhréir leis an mBeartas </w:t>
      </w:r>
      <w:r>
        <w:rPr>
          <w:rFonts w:ascii="Arial" w:hAnsi="Arial"/>
          <w:i/>
        </w:rPr>
        <w:t>Lár Bailte ar dTús</w:t>
      </w:r>
      <w:r>
        <w:rPr>
          <w:rFonts w:ascii="Arial" w:hAnsi="Arial"/>
        </w:rPr>
        <w:t>, trí athbheochan phleanáilte agus inbhuanaithe.</w:t>
      </w:r>
    </w:p>
    <w:p w14:paraId="7AB25B54" w14:textId="30CD9C79" w:rsidR="00695B69" w:rsidRPr="00282DE5" w:rsidRDefault="00DC1D64" w:rsidP="00282DE5">
      <w:pPr>
        <w:pStyle w:val="ListParagraph"/>
        <w:spacing w:after="0" w:line="312" w:lineRule="auto"/>
        <w:ind w:left="714"/>
        <w:contextualSpacing w:val="0"/>
        <w:jc w:val="both"/>
        <w:rPr>
          <w:rFonts w:ascii="Arial" w:hAnsi="Arial" w:cs="Arial"/>
        </w:rPr>
      </w:pPr>
      <w:r>
        <w:rPr>
          <w:rFonts w:ascii="Arial" w:hAnsi="Arial"/>
        </w:rPr>
        <w:t xml:space="preserve"> </w:t>
      </w:r>
    </w:p>
    <w:p w14:paraId="27669F80" w14:textId="53885D15" w:rsidR="00DC1D64" w:rsidRPr="00282DE5" w:rsidRDefault="00F500C8" w:rsidP="00B354A3">
      <w:pPr>
        <w:pStyle w:val="ListParagraph"/>
        <w:numPr>
          <w:ilvl w:val="0"/>
          <w:numId w:val="11"/>
        </w:numPr>
        <w:spacing w:after="0" w:line="312" w:lineRule="auto"/>
        <w:ind w:left="714" w:hanging="357"/>
        <w:contextualSpacing w:val="0"/>
        <w:jc w:val="both"/>
        <w:rPr>
          <w:rFonts w:ascii="Arial" w:hAnsi="Arial" w:cs="Arial"/>
        </w:rPr>
      </w:pPr>
      <w:r>
        <w:rPr>
          <w:rFonts w:ascii="Arial" w:hAnsi="Arial"/>
        </w:rPr>
        <w:t>Tionscadail forbartha a spreagfaidh gníomhaíocht gheilleagrach agus níos mó daoine chuig an áit, a thabharfaidh aghaidh ar fhoirgnimh fholmha agus ar fhoirgnimh thréigthe agus a chinnteoidh go n-athúsáidfear foirgnimh oidhreachta agus foirgnimh eile atá ann cheana féin</w:t>
      </w:r>
      <w:r w:rsidRPr="00282DE5">
        <w:rPr>
          <w:rStyle w:val="FootnoteReference"/>
          <w:rFonts w:eastAsia="Calibri" w:cs="Arial"/>
        </w:rPr>
        <w:footnoteReference w:id="8"/>
      </w:r>
      <w:r>
        <w:rPr>
          <w:rFonts w:ascii="Arial" w:hAnsi="Arial"/>
        </w:rPr>
        <w:t xml:space="preserve">.  </w:t>
      </w:r>
    </w:p>
    <w:p w14:paraId="50A379E1" w14:textId="77777777" w:rsidR="00282DE5" w:rsidRPr="00282DE5" w:rsidRDefault="00282DE5" w:rsidP="00282DE5">
      <w:pPr>
        <w:pStyle w:val="ListParagraph"/>
        <w:spacing w:after="0" w:line="312" w:lineRule="auto"/>
        <w:ind w:left="714"/>
        <w:contextualSpacing w:val="0"/>
        <w:jc w:val="both"/>
        <w:rPr>
          <w:rFonts w:ascii="Arial" w:hAnsi="Arial" w:cs="Arial"/>
        </w:rPr>
      </w:pPr>
    </w:p>
    <w:p w14:paraId="2701C040" w14:textId="77777777" w:rsidR="00695B69" w:rsidRPr="00282DE5" w:rsidRDefault="00695B69" w:rsidP="00695B69">
      <w:pPr>
        <w:pStyle w:val="ListParagraph"/>
        <w:numPr>
          <w:ilvl w:val="0"/>
          <w:numId w:val="11"/>
        </w:numPr>
        <w:spacing w:after="0" w:line="312" w:lineRule="auto"/>
        <w:ind w:left="714" w:hanging="357"/>
        <w:contextualSpacing w:val="0"/>
        <w:jc w:val="both"/>
        <w:rPr>
          <w:rFonts w:ascii="Arial" w:hAnsi="Arial" w:cs="Arial"/>
        </w:rPr>
      </w:pPr>
      <w:r>
        <w:rPr>
          <w:rFonts w:ascii="Arial" w:hAnsi="Arial"/>
        </w:rPr>
        <w:t>Tionscadail chun tacú le pobail bhríomhara inbhuanaithe Ghaeltachta agus/nó le pobail oileánacha ar oileáin amach ó chósta na hÉireann.</w:t>
      </w:r>
    </w:p>
    <w:p w14:paraId="7190375D" w14:textId="12F6683D" w:rsidR="0037783E" w:rsidRPr="00282DE5" w:rsidRDefault="0037783E" w:rsidP="00282DE5">
      <w:pPr>
        <w:tabs>
          <w:tab w:val="clear" w:pos="454"/>
          <w:tab w:val="clear" w:pos="907"/>
          <w:tab w:val="clear" w:pos="1361"/>
          <w:tab w:val="clear" w:pos="1814"/>
          <w:tab w:val="clear" w:pos="2268"/>
        </w:tabs>
        <w:spacing w:after="0" w:line="312" w:lineRule="auto"/>
        <w:jc w:val="both"/>
        <w:rPr>
          <w:rFonts w:cs="Arial"/>
        </w:rPr>
      </w:pPr>
    </w:p>
    <w:p w14:paraId="44A8CE4A" w14:textId="1B57323F" w:rsidR="00FE56E6" w:rsidRPr="00282DE5" w:rsidRDefault="001A1BAD" w:rsidP="00B354A3">
      <w:pPr>
        <w:pStyle w:val="ListParagraph"/>
        <w:numPr>
          <w:ilvl w:val="0"/>
          <w:numId w:val="11"/>
        </w:numPr>
        <w:spacing w:after="0" w:line="312" w:lineRule="auto"/>
        <w:contextualSpacing w:val="0"/>
        <w:jc w:val="both"/>
        <w:rPr>
          <w:rFonts w:ascii="Arial" w:hAnsi="Arial" w:cs="Arial"/>
        </w:rPr>
      </w:pPr>
      <w:r>
        <w:rPr>
          <w:rFonts w:ascii="Arial" w:hAnsi="Arial"/>
        </w:rPr>
        <w:t>Uasghrádú nó athchóiriú ar ionaid phobail (áit a bhfuil riachtanas / réasúnaíocht aitheanta go soiléir – tá ceistneoir breise i gceist</w:t>
      </w:r>
      <w:r w:rsidR="006B5FB9" w:rsidRPr="00282DE5">
        <w:rPr>
          <w:rStyle w:val="FootnoteReference"/>
          <w:rFonts w:eastAsia="Calibri" w:cs="Arial"/>
        </w:rPr>
        <w:footnoteReference w:id="9"/>
      </w:r>
      <w:r>
        <w:rPr>
          <w:rFonts w:ascii="Arial" w:hAnsi="Arial"/>
        </w:rPr>
        <w:t xml:space="preserve">). </w:t>
      </w:r>
    </w:p>
    <w:p w14:paraId="1AFECF1E" w14:textId="77777777" w:rsidR="000F30D7" w:rsidRPr="00544BDC" w:rsidRDefault="000F30D7" w:rsidP="00B354A3">
      <w:pPr>
        <w:pStyle w:val="ListParagraph"/>
        <w:spacing w:after="0" w:line="312" w:lineRule="auto"/>
        <w:jc w:val="both"/>
      </w:pPr>
    </w:p>
    <w:p w14:paraId="406A7CE2" w14:textId="0706761E" w:rsidR="00F64C2E" w:rsidRPr="00236859" w:rsidRDefault="00695B69" w:rsidP="00236859">
      <w:pPr>
        <w:pStyle w:val="ListParagraph"/>
        <w:numPr>
          <w:ilvl w:val="0"/>
          <w:numId w:val="11"/>
        </w:numPr>
        <w:spacing w:after="0" w:line="312" w:lineRule="auto"/>
        <w:jc w:val="both"/>
        <w:rPr>
          <w:rFonts w:ascii="Arial" w:hAnsi="Arial" w:cs="Arial"/>
        </w:rPr>
      </w:pPr>
      <w:r>
        <w:rPr>
          <w:rFonts w:ascii="Arial" w:hAnsi="Arial"/>
        </w:rPr>
        <w:t xml:space="preserve">Tacaíocht d'fhorbairt áiseanna cianoibre.  I bhfianaise líon na mol ar tugadh tacaíocht dóibh go dtí seo, ní mór d'aon iarratas a fhaightear a bhfuil mol mar chuid de (féach Aguisín 2 do threoir rangúcháin moil) éileamh/riachtanas soiléir ar áis den sórt sin a léiriú go sainráite agus go gcuirfear breisíocht shoiléir ar fáil - ceanglófar ar aon iarratais den sórt sin faisnéis a sholáthar maidir le riachtanas/éileamh/breisíocht agus rannpháirtíocht leis na páirtithe leasmhara ábhartha. </w:t>
      </w:r>
    </w:p>
    <w:p w14:paraId="1E473410" w14:textId="77777777" w:rsidR="0037783E" w:rsidRPr="00C514A3" w:rsidRDefault="0037783E" w:rsidP="00B354A3">
      <w:pPr>
        <w:pStyle w:val="ListParagraph"/>
        <w:spacing w:after="0" w:line="312" w:lineRule="auto"/>
        <w:jc w:val="both"/>
        <w:rPr>
          <w:rFonts w:ascii="Arial" w:eastAsia="Calibri" w:hAnsi="Arial" w:cs="Arial"/>
        </w:rPr>
      </w:pPr>
    </w:p>
    <w:p w14:paraId="2CA50FCC" w14:textId="77777777" w:rsidR="0037783E" w:rsidRPr="00A37B12" w:rsidRDefault="0037783E" w:rsidP="00B354A3">
      <w:pPr>
        <w:pStyle w:val="ListParagraph"/>
        <w:numPr>
          <w:ilvl w:val="0"/>
          <w:numId w:val="11"/>
        </w:numPr>
        <w:spacing w:after="0" w:line="312" w:lineRule="auto"/>
        <w:contextualSpacing w:val="0"/>
        <w:jc w:val="both"/>
        <w:rPr>
          <w:rFonts w:ascii="Arial" w:hAnsi="Arial" w:cs="Arial"/>
        </w:rPr>
      </w:pPr>
      <w:r>
        <w:rPr>
          <w:rFonts w:ascii="Arial" w:hAnsi="Arial"/>
        </w:rPr>
        <w:lastRenderedPageBreak/>
        <w:t>Tionscadail chun tacú le bunú nó athbheochan margaí lár bailte nó sráidbhailte (m.sh. margaí feirmeoirí, margaí faoin aer, margaí trádálaithe áitiúla, margaí ceardaithe nó a leithéid) – m.sh. oibreacha talún, stainníní a chur ar fáil, trealamh agus soláthar seirbhísí. Ní mór margaí a thógáil ar phrionsabail eiticiúla agus inbhuanaitheachta le cinntiú go mairfidh siad i bhfad agus ní mór iad a fhorbairt le hinfheictheacht ard agus le réimse poiblí feabhsaithe a mheallfaidh líon mór custaiméirí.</w:t>
      </w:r>
    </w:p>
    <w:p w14:paraId="535BD19C" w14:textId="77777777" w:rsidR="0037783E" w:rsidRPr="00C514A3" w:rsidRDefault="0037783E" w:rsidP="00B354A3">
      <w:pPr>
        <w:spacing w:after="0" w:line="312" w:lineRule="auto"/>
        <w:jc w:val="both"/>
        <w:rPr>
          <w:rFonts w:cs="Arial"/>
          <w:sz w:val="22"/>
        </w:rPr>
      </w:pPr>
    </w:p>
    <w:p w14:paraId="048538F9" w14:textId="513F47E2" w:rsidR="0037783E" w:rsidRPr="00E40C14" w:rsidRDefault="0037783E" w:rsidP="00B354A3">
      <w:pPr>
        <w:pStyle w:val="ListParagraph"/>
        <w:numPr>
          <w:ilvl w:val="0"/>
          <w:numId w:val="13"/>
        </w:numPr>
        <w:spacing w:after="0" w:line="312" w:lineRule="auto"/>
        <w:jc w:val="both"/>
        <w:rPr>
          <w:rFonts w:ascii="Arial" w:eastAsia="Calibri" w:hAnsi="Arial" w:cs="Arial"/>
        </w:rPr>
      </w:pPr>
      <w:r>
        <w:rPr>
          <w:rFonts w:ascii="Arial" w:hAnsi="Arial"/>
        </w:rPr>
        <w:t>Tionscadail chun pláis lár bailte / sráidbhailte a fhorbairt, spásanna poiblí bia lasmuigh, páirceanna, spásanna glasa (lena n-áirítear cuibhrinn agus gairdíní pobail) agus spásanna/áiseanna fóillíochta (lena n-áirítear áiseanna spóirt lasmuigh amhail páirceanna scátála, cúirteanna cispheile, cúirteanna leadóige, srl.) i lár bailte chun moil bhríomhara a dhéanamh ionas go mbeidh an pobal in ann sult a bhaint astu agus chun líon na gcustaiméirí a mhéadú do ghnólachtaí áitiúla. I gcás ina gcuirtear plás, spás bia lasmuigh, amfaitéatar nó a leithéid san áireamh i dtogra, ba cheart machnamh a dhéanamh ar shoilsiú poiblí cuí a thacaíonn le soghluaisteacht, inrochtaineacht, sábháilteacht agus slándáil chun a chinntiú gur féidir na spásanna a úsáid le haghaidh gníomhaíochtaí sa tráthnóna agus san oíche. Ní bhreithneofar iarratais ar mhaoiniú ach amháin sa chás go bhfuil na maoine agus/nó tailte faoi úinéireacht phoiblí nó faoi úinéireacht phobail nó ar léas</w:t>
      </w:r>
      <w:r w:rsidR="00F500C8">
        <w:rPr>
          <w:rStyle w:val="FootnoteReference"/>
          <w:rFonts w:eastAsia="Calibri" w:cs="Arial"/>
        </w:rPr>
        <w:footnoteReference w:id="10"/>
      </w:r>
      <w:r>
        <w:rPr>
          <w:rFonts w:ascii="Arial" w:hAnsi="Arial"/>
        </w:rPr>
        <w:t xml:space="preserve">. </w:t>
      </w:r>
    </w:p>
    <w:p w14:paraId="05E76022" w14:textId="77777777" w:rsidR="0037783E" w:rsidRDefault="0037783E" w:rsidP="00B354A3">
      <w:pPr>
        <w:tabs>
          <w:tab w:val="clear" w:pos="454"/>
          <w:tab w:val="clear" w:pos="907"/>
          <w:tab w:val="clear" w:pos="1361"/>
          <w:tab w:val="clear" w:pos="1814"/>
          <w:tab w:val="clear" w:pos="2268"/>
        </w:tabs>
        <w:spacing w:after="0" w:line="312" w:lineRule="auto"/>
        <w:ind w:left="720"/>
        <w:jc w:val="both"/>
        <w:rPr>
          <w:rFonts w:eastAsia="Calibri" w:cs="Arial"/>
          <w:color w:val="auto"/>
          <w:sz w:val="22"/>
          <w:lang w:val="en-IE" w:eastAsia="en-US"/>
        </w:rPr>
      </w:pPr>
    </w:p>
    <w:p w14:paraId="185FAA42" w14:textId="77777777" w:rsidR="00DC1D64" w:rsidRPr="009D1CF3" w:rsidRDefault="00DC1D64" w:rsidP="00B354A3">
      <w:pPr>
        <w:pStyle w:val="ListParagraph"/>
        <w:numPr>
          <w:ilvl w:val="0"/>
          <w:numId w:val="9"/>
        </w:numPr>
        <w:spacing w:after="0" w:line="312" w:lineRule="auto"/>
        <w:contextualSpacing w:val="0"/>
        <w:jc w:val="both"/>
        <w:rPr>
          <w:rFonts w:ascii="Arial" w:hAnsi="Arial" w:cs="Arial"/>
        </w:rPr>
      </w:pPr>
      <w:r>
        <w:rPr>
          <w:rFonts w:ascii="Arial" w:hAnsi="Arial"/>
        </w:rPr>
        <w:t>Tionscadail chun tacú le huasghrádú agus feabhsú aghaidheanna siopaí agus aghaidheanna sráide (múrphictiúir san áireamh) i mbailte agus i sráidbhailte. Moltar d'údaráis áitiúla dul i dteagmháil le húinéirí gnó agus le húinéirí réadmhaoine áitiúla chun plé a dhéanamh ar an gcaoi is féidir le tionscadail ghrúpa dath agus beocht a chur leis na príomhshráideanna.</w:t>
      </w:r>
    </w:p>
    <w:p w14:paraId="29135868" w14:textId="77777777" w:rsidR="0037783E" w:rsidRPr="00E40C14" w:rsidRDefault="0037783E" w:rsidP="00B354A3">
      <w:pPr>
        <w:tabs>
          <w:tab w:val="clear" w:pos="454"/>
          <w:tab w:val="clear" w:pos="907"/>
          <w:tab w:val="clear" w:pos="1361"/>
          <w:tab w:val="clear" w:pos="1814"/>
          <w:tab w:val="clear" w:pos="2268"/>
        </w:tabs>
        <w:spacing w:after="0" w:line="312" w:lineRule="auto"/>
        <w:ind w:left="720"/>
        <w:jc w:val="both"/>
        <w:rPr>
          <w:rFonts w:eastAsia="Calibri" w:cs="Arial"/>
          <w:color w:val="auto"/>
          <w:sz w:val="22"/>
          <w:lang w:val="en-IE" w:eastAsia="en-US"/>
        </w:rPr>
      </w:pPr>
    </w:p>
    <w:p w14:paraId="66334A9F" w14:textId="77777777" w:rsidR="00FA7A27" w:rsidRPr="00FA7A27" w:rsidRDefault="0037783E" w:rsidP="00B354A3">
      <w:pPr>
        <w:pStyle w:val="ListParagraph"/>
        <w:numPr>
          <w:ilvl w:val="0"/>
          <w:numId w:val="13"/>
        </w:numPr>
        <w:spacing w:after="0" w:line="312" w:lineRule="auto"/>
        <w:jc w:val="both"/>
        <w:rPr>
          <w:rFonts w:ascii="Arial" w:eastAsia="Calibri" w:hAnsi="Arial" w:cs="Arial"/>
          <w:i/>
        </w:rPr>
      </w:pPr>
      <w:r>
        <w:rPr>
          <w:rFonts w:ascii="Arial" w:hAnsi="Arial"/>
        </w:rPr>
        <w:t xml:space="preserve">Tionscadail a bhaineann úsáid nua as foirgnimh agus láithreáin fholmha agus thréigthe mar spásanna ilfheidhme. Áirítear leis seo athchóiriú a dhéanamh ar fhoirgnimh fholmha agus thréigthe nó láithreáin laistigh den bhaile nó den sráidbhaile a fhorbairt mar acmhainní pobail ilfheidhme. Áirítear le húsáid ilfheidhme spásanna fiontraíochta, na healaíona, turasóireacht, moil óige, páirceanna, páircíní, cuibhrinn, áiteanna súgartha agus úsáidí pobail eile. </w:t>
      </w:r>
    </w:p>
    <w:p w14:paraId="58C2A27B" w14:textId="77777777" w:rsidR="0037783E" w:rsidRPr="00527E51" w:rsidRDefault="0037783E" w:rsidP="00B354A3">
      <w:pPr>
        <w:spacing w:after="0" w:line="312" w:lineRule="auto"/>
        <w:jc w:val="both"/>
        <w:rPr>
          <w:rFonts w:eastAsia="Calibri" w:cs="Arial"/>
          <w:i/>
        </w:rPr>
      </w:pPr>
    </w:p>
    <w:p w14:paraId="3DE03807" w14:textId="2E68FF85" w:rsidR="00DC1D64" w:rsidRPr="0063549C" w:rsidRDefault="00DC1D64" w:rsidP="00B354A3">
      <w:pPr>
        <w:pStyle w:val="ListParagraph"/>
        <w:numPr>
          <w:ilvl w:val="0"/>
          <w:numId w:val="9"/>
        </w:numPr>
        <w:spacing w:after="0" w:line="312" w:lineRule="auto"/>
        <w:ind w:left="714" w:hanging="357"/>
        <w:jc w:val="both"/>
        <w:rPr>
          <w:rFonts w:ascii="Arial" w:eastAsia="Calibri" w:hAnsi="Arial" w:cs="Arial"/>
        </w:rPr>
      </w:pPr>
      <w:r>
        <w:rPr>
          <w:rFonts w:ascii="Arial" w:hAnsi="Arial"/>
        </w:rPr>
        <w:t xml:space="preserve">Tionscadail a thacaíonn leis an ngeilleagar oíche agus a chuireann feabhas air i gcomhréir le moltaí ó </w:t>
      </w:r>
      <w:hyperlink r:id="rId23" w:anchor="page=null" w:history="1">
        <w:r>
          <w:rPr>
            <w:rStyle w:val="Hyperlink"/>
            <w:rFonts w:ascii="Arial" w:hAnsi="Arial"/>
          </w:rPr>
          <w:t>Thascfhórsa an Gheilleagair Oíche</w:t>
        </w:r>
      </w:hyperlink>
      <w:r>
        <w:rPr>
          <w:rFonts w:ascii="Arial" w:hAnsi="Arial"/>
        </w:rPr>
        <w:t xml:space="preserve"> </w:t>
      </w:r>
      <w:r w:rsidR="0063549C" w:rsidRPr="0063549C">
        <w:rPr>
          <w:rStyle w:val="FootnoteReference"/>
          <w:rFonts w:ascii="Arial" w:eastAsia="Calibri" w:hAnsi="Arial" w:cs="Arial"/>
          <w:sz w:val="22"/>
        </w:rPr>
        <w:footnoteReference w:id="11"/>
      </w:r>
      <w:r>
        <w:rPr>
          <w:rFonts w:ascii="Arial" w:hAnsi="Arial"/>
        </w:rPr>
        <w:t>.</w:t>
      </w:r>
    </w:p>
    <w:p w14:paraId="5DD23B3C" w14:textId="77777777" w:rsidR="00DC1D64" w:rsidRPr="00C514A3" w:rsidRDefault="00DC1D64" w:rsidP="00B354A3">
      <w:pPr>
        <w:pStyle w:val="ListParagraph"/>
        <w:spacing w:after="0" w:line="312" w:lineRule="auto"/>
        <w:ind w:left="714"/>
        <w:jc w:val="both"/>
        <w:rPr>
          <w:rFonts w:ascii="Arial" w:eastAsia="Calibri" w:hAnsi="Arial" w:cs="Arial"/>
        </w:rPr>
      </w:pPr>
    </w:p>
    <w:p w14:paraId="65374CB4" w14:textId="77777777" w:rsidR="0037783E" w:rsidRPr="008F2CD1" w:rsidRDefault="00DC1D64" w:rsidP="00B354A3">
      <w:pPr>
        <w:pStyle w:val="ListParagraph"/>
        <w:numPr>
          <w:ilvl w:val="0"/>
          <w:numId w:val="9"/>
        </w:numPr>
        <w:spacing w:after="0" w:line="312" w:lineRule="auto"/>
        <w:ind w:left="714" w:hanging="357"/>
        <w:jc w:val="both"/>
        <w:rPr>
          <w:rFonts w:ascii="Arial" w:eastAsia="Calibri" w:hAnsi="Arial" w:cs="Arial"/>
        </w:rPr>
      </w:pPr>
      <w:r>
        <w:rPr>
          <w:rFonts w:ascii="Arial" w:hAnsi="Arial"/>
        </w:rPr>
        <w:t xml:space="preserve">Feabhas a chur ar áiseanna oidhreachta (m.sh. músaeim áitiúla/áiteanna a mbíonn an-tóir ag turasóirí orthu atá dírithe ar ghnéithe stairiúla den cheantar, láithreáin/foirgnimh oidhreachta, srl.) atá lonnaithe i mbailte agus i sráidbhailte, lena n-áirítear bearta éifeachtúlachta fuinnimh.  </w:t>
      </w:r>
    </w:p>
    <w:p w14:paraId="1586826A" w14:textId="77777777" w:rsidR="0037783E" w:rsidRDefault="0037783E" w:rsidP="0037783E">
      <w:pPr>
        <w:pStyle w:val="Heading1"/>
        <w:numPr>
          <w:ilvl w:val="0"/>
          <w:numId w:val="2"/>
        </w:numPr>
        <w:rPr>
          <w:rFonts w:cs="Arial"/>
        </w:rPr>
      </w:pPr>
      <w:bookmarkStart w:id="31" w:name="_Toc70435684"/>
      <w:bookmarkStart w:id="32" w:name="_Toc70582995"/>
      <w:bookmarkStart w:id="33" w:name="_Toc104799888"/>
      <w:bookmarkStart w:id="34" w:name="_Toc179987028"/>
      <w:r>
        <w:lastRenderedPageBreak/>
        <w:t>Cineálacha Gníomhaíochtaí nach dtacaítear leo</w:t>
      </w:r>
      <w:bookmarkEnd w:id="31"/>
      <w:bookmarkEnd w:id="32"/>
      <w:bookmarkEnd w:id="33"/>
      <w:bookmarkEnd w:id="34"/>
    </w:p>
    <w:p w14:paraId="6445DAFF" w14:textId="77777777" w:rsidR="00414027" w:rsidRPr="00414027" w:rsidRDefault="00414027" w:rsidP="00414027">
      <w:pPr>
        <w:rPr>
          <w:lang w:val="en-IE"/>
        </w:rPr>
      </w:pPr>
    </w:p>
    <w:p w14:paraId="66EF5535" w14:textId="77777777" w:rsidR="0037783E" w:rsidRPr="008B3969" w:rsidRDefault="0037783E" w:rsidP="008E065E">
      <w:pPr>
        <w:tabs>
          <w:tab w:val="clear" w:pos="454"/>
          <w:tab w:val="left" w:pos="426"/>
        </w:tabs>
        <w:spacing w:after="240" w:line="276" w:lineRule="auto"/>
        <w:rPr>
          <w:rFonts w:cs="Arial"/>
          <w:sz w:val="22"/>
        </w:rPr>
      </w:pPr>
      <w:r>
        <w:rPr>
          <w:sz w:val="22"/>
        </w:rPr>
        <w:t>Ní mheastar go bhfuil na gníomhaíochtaí agus na hiarratais tionscadail seo a leanas incháilithe faoin scéim (ní liosta iomlán é seo);</w:t>
      </w:r>
    </w:p>
    <w:p w14:paraId="06A4B3AA" w14:textId="223EEA91" w:rsidR="0037783E" w:rsidRPr="008B3969" w:rsidRDefault="00695B69"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 xml:space="preserve">Iarratais nach bhfuil an cead pleanála cuí ag an údarás áitiúil nó ceadanna/léasanna eile atá riachtanach chun an tionscadal a sheachadadh go rathúil i bhfeidhm ag céim an iarratais. </w:t>
      </w:r>
      <w:r>
        <w:rPr>
          <w:rFonts w:ascii="Arial" w:hAnsi="Arial"/>
          <w:u w:val="single"/>
        </w:rPr>
        <w:t>Ní ceadmhach</w:t>
      </w:r>
      <w:r>
        <w:rPr>
          <w:rFonts w:ascii="Arial" w:hAnsi="Arial"/>
        </w:rPr>
        <w:t xml:space="preserve"> don údarás áitiúil togra a chur isteach sa chás nach bhfuil na ceadanna/léas/cead pleanála/staidéir féidearthachta agus measúnuithe ábhartha i bhfeidhm. </w:t>
      </w:r>
    </w:p>
    <w:p w14:paraId="778D3953" w14:textId="77777777" w:rsidR="0037783E" w:rsidRPr="008B3969" w:rsidRDefault="0037783E" w:rsidP="008E065E">
      <w:pPr>
        <w:pStyle w:val="ListParagraph"/>
        <w:tabs>
          <w:tab w:val="left" w:pos="426"/>
          <w:tab w:val="left" w:pos="4032"/>
        </w:tabs>
        <w:spacing w:after="0"/>
        <w:rPr>
          <w:rFonts w:ascii="Arial" w:hAnsi="Arial" w:cs="Arial"/>
          <w:lang w:eastAsia="en-GB"/>
        </w:rPr>
      </w:pPr>
    </w:p>
    <w:p w14:paraId="7FDD2AAC" w14:textId="77777777" w:rsidR="0037783E" w:rsidRPr="001031E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Cosáin agus bealaí rothaíochta i mbailte agus i sráidbhailte.</w:t>
      </w:r>
    </w:p>
    <w:p w14:paraId="62BAFCB2" w14:textId="77777777" w:rsidR="0037783E" w:rsidRPr="008B3969" w:rsidRDefault="0037783E" w:rsidP="008E065E">
      <w:pPr>
        <w:pStyle w:val="ListParagraph"/>
        <w:rPr>
          <w:rFonts w:ascii="Arial" w:hAnsi="Arial" w:cs="Arial"/>
          <w:lang w:eastAsia="en-GB"/>
        </w:rPr>
      </w:pPr>
    </w:p>
    <w:p w14:paraId="3A7D2E61" w14:textId="77777777" w:rsidR="0037783E" w:rsidRPr="008B396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Tionscadail nach bhfuil lonnaithe laistigh de gharchomharsanacht baile nós sráidbhaile tuaithe</w:t>
      </w:r>
      <w:r w:rsidR="00395AFF">
        <w:rPr>
          <w:rStyle w:val="FootnoteReference"/>
          <w:rFonts w:cs="Arial"/>
          <w:lang w:eastAsia="en-GB"/>
        </w:rPr>
        <w:footnoteReference w:id="12"/>
      </w:r>
      <w:r>
        <w:rPr>
          <w:rFonts w:ascii="Arial" w:hAnsi="Arial"/>
        </w:rPr>
        <w:t xml:space="preserve">. </w:t>
      </w:r>
    </w:p>
    <w:p w14:paraId="6F69006C" w14:textId="77777777" w:rsidR="0037783E" w:rsidRPr="008B3969" w:rsidRDefault="0037783E" w:rsidP="008E065E">
      <w:pPr>
        <w:pStyle w:val="ListParagraph"/>
        <w:rPr>
          <w:rFonts w:ascii="Arial" w:hAnsi="Arial" w:cs="Arial"/>
          <w:lang w:eastAsia="en-GB"/>
        </w:rPr>
      </w:pPr>
    </w:p>
    <w:p w14:paraId="2A42307D" w14:textId="77777777" w:rsidR="0037783E" w:rsidRPr="008B396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Tacaíocht d’fhiontar príobháideach aonair – is féidir glacadh le tionscadail ina gcuidítear le fiontair phríobháideacha laistigh de bhaile nó sráidbhaile.</w:t>
      </w:r>
    </w:p>
    <w:p w14:paraId="484AEBA0" w14:textId="77777777" w:rsidR="0037783E" w:rsidRPr="008B3969" w:rsidRDefault="0037783E" w:rsidP="008E065E">
      <w:pPr>
        <w:tabs>
          <w:tab w:val="left" w:pos="426"/>
          <w:tab w:val="left" w:pos="4032"/>
        </w:tabs>
        <w:spacing w:after="0" w:line="276" w:lineRule="auto"/>
        <w:rPr>
          <w:rFonts w:cs="Arial"/>
          <w:sz w:val="22"/>
        </w:rPr>
      </w:pPr>
      <w:r>
        <w:rPr>
          <w:sz w:val="22"/>
        </w:rPr>
        <w:t xml:space="preserve"> </w:t>
      </w:r>
    </w:p>
    <w:p w14:paraId="7D3E2626" w14:textId="569E85E7" w:rsidR="0037783E" w:rsidRPr="008B396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Tionscadail neamhchríochnaithe – is féidir glacadh le céimeanna de thionscadail, mar sin féin ní mór go mbeadh an tionscadal neamhspleách agus infheidhme ann féin le go measfaí é bheith incháilithe mar ‘chéim’ de thionscadal níos leithne.</w:t>
      </w:r>
    </w:p>
    <w:p w14:paraId="544A7584" w14:textId="77777777" w:rsidR="0037783E" w:rsidRPr="008B3969" w:rsidRDefault="0037783E" w:rsidP="008E065E">
      <w:pPr>
        <w:pStyle w:val="ListParagraph"/>
        <w:rPr>
          <w:rFonts w:ascii="Arial" w:hAnsi="Arial" w:cs="Arial"/>
          <w:lang w:eastAsia="en-GB"/>
        </w:rPr>
      </w:pPr>
    </w:p>
    <w:p w14:paraId="478B3094" w14:textId="77777777" w:rsidR="0037783E" w:rsidRPr="008B396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 xml:space="preserve">Costais leanúnacha oibríochtúla. </w:t>
      </w:r>
    </w:p>
    <w:p w14:paraId="41D37F9F" w14:textId="77777777" w:rsidR="0037783E" w:rsidRPr="008B3969" w:rsidRDefault="0037783E" w:rsidP="008E065E">
      <w:pPr>
        <w:pStyle w:val="ListParagraph"/>
        <w:rPr>
          <w:rFonts w:ascii="Arial" w:hAnsi="Arial" w:cs="Arial"/>
          <w:lang w:eastAsia="en-GB"/>
        </w:rPr>
      </w:pPr>
    </w:p>
    <w:p w14:paraId="69D3D924" w14:textId="77777777" w:rsidR="0037783E" w:rsidRPr="008B3969"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 xml:space="preserve">Tionscadail nach léiríonn go soiléir go ndearnadh próiseas comhairliúcháin chun tuairimí an phobail áitiúil agus na ngnólachtaí a fháil amach. </w:t>
      </w:r>
    </w:p>
    <w:p w14:paraId="7F3E26DF" w14:textId="77777777" w:rsidR="0037783E" w:rsidRPr="008B3969" w:rsidRDefault="0037783E" w:rsidP="008E065E">
      <w:pPr>
        <w:pStyle w:val="ListParagraph"/>
        <w:rPr>
          <w:rFonts w:ascii="Arial" w:hAnsi="Arial" w:cs="Arial"/>
          <w:lang w:eastAsia="en-GB"/>
        </w:rPr>
      </w:pPr>
    </w:p>
    <w:p w14:paraId="0E662F54" w14:textId="77777777" w:rsidR="00414027"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Tionscadail atá níos oiriúnaí i leith maoiniú faoi CLÁR, an Scéim Feabhsúcháin Áitiúil (LIS), an Scéim um Bonneagar Tuaithe Allamuigh (ORIS) nó an Ciste um Athghiniúint agus Forbairt Tuaithe (RRDF).</w:t>
      </w:r>
    </w:p>
    <w:p w14:paraId="013255CD" w14:textId="77777777" w:rsidR="00414027" w:rsidRPr="00414027" w:rsidRDefault="00414027" w:rsidP="008E065E">
      <w:pPr>
        <w:pStyle w:val="ListParagraph"/>
        <w:rPr>
          <w:rFonts w:ascii="Arial" w:hAnsi="Arial" w:cs="Arial"/>
          <w:lang w:eastAsia="en-GB"/>
        </w:rPr>
      </w:pPr>
    </w:p>
    <w:p w14:paraId="03125A5D" w14:textId="4DF89DCB" w:rsidR="0037783E" w:rsidRPr="00414027" w:rsidRDefault="0037783E" w:rsidP="008E065E">
      <w:pPr>
        <w:pStyle w:val="ListParagraph"/>
        <w:numPr>
          <w:ilvl w:val="0"/>
          <w:numId w:val="14"/>
        </w:numPr>
        <w:tabs>
          <w:tab w:val="left" w:pos="426"/>
          <w:tab w:val="left" w:pos="4032"/>
        </w:tabs>
        <w:spacing w:after="0"/>
        <w:ind w:hanging="357"/>
        <w:rPr>
          <w:rFonts w:ascii="Arial" w:hAnsi="Arial" w:cs="Arial"/>
        </w:rPr>
      </w:pPr>
      <w:r>
        <w:rPr>
          <w:rFonts w:ascii="Arial" w:hAnsi="Arial"/>
        </w:rPr>
        <w:t xml:space="preserve">Maoiniú d'fhorbairt Lár Bailte ar dTús nó pleananna eile nach bhfuil nasctha le tionscadal forbartha caipitil ar leith.  </w:t>
      </w:r>
    </w:p>
    <w:p w14:paraId="722160CC" w14:textId="77777777" w:rsidR="0037783E" w:rsidRPr="00987253" w:rsidRDefault="0037783E" w:rsidP="0037783E">
      <w:pPr>
        <w:rPr>
          <w:rFonts w:cs="Arial"/>
          <w:b/>
          <w:lang w:val="en-GB" w:eastAsia="en-GB"/>
        </w:rPr>
      </w:pPr>
    </w:p>
    <w:p w14:paraId="14DDADA4" w14:textId="77777777" w:rsidR="0037783E" w:rsidRPr="00236859" w:rsidRDefault="0037783E" w:rsidP="0003685A">
      <w:pPr>
        <w:tabs>
          <w:tab w:val="clear" w:pos="454"/>
          <w:tab w:val="clear" w:pos="907"/>
          <w:tab w:val="clear" w:pos="1361"/>
          <w:tab w:val="clear" w:pos="1814"/>
          <w:tab w:val="clear" w:pos="2268"/>
        </w:tabs>
        <w:spacing w:after="0" w:line="312" w:lineRule="auto"/>
        <w:jc w:val="both"/>
        <w:rPr>
          <w:rFonts w:eastAsia="Calibri" w:cs="Arial"/>
          <w:color w:val="auto"/>
          <w:sz w:val="22"/>
          <w:szCs w:val="21"/>
          <w:lang w:val="en-IE" w:eastAsia="en-US"/>
        </w:rPr>
      </w:pPr>
    </w:p>
    <w:p w14:paraId="0FA27C5E" w14:textId="03575182" w:rsidR="0033360C" w:rsidRDefault="0033360C" w:rsidP="0033360C">
      <w:pPr>
        <w:pStyle w:val="Heading1"/>
        <w:rPr>
          <w:rFonts w:cs="Arial"/>
        </w:rPr>
      </w:pPr>
      <w:bookmarkStart w:id="35" w:name="_Toc104799893"/>
      <w:bookmarkStart w:id="36" w:name="_Toc70435687"/>
      <w:bookmarkEnd w:id="36"/>
    </w:p>
    <w:p w14:paraId="5BC5CF4A" w14:textId="77777777" w:rsidR="0033360C" w:rsidRDefault="0033360C" w:rsidP="0033360C"/>
    <w:bookmarkEnd w:id="35"/>
    <w:p w14:paraId="644FABBA" w14:textId="77777777" w:rsidR="00D04CEB" w:rsidRDefault="00D04CEB" w:rsidP="006F2161"/>
    <w:sectPr w:rsidR="00D04CEB" w:rsidSect="001746EF">
      <w:footerReference w:type="even" r:id="rId24"/>
      <w:footerReference w:type="default" r:id="rId25"/>
      <w:pgSz w:w="11907" w:h="16839" w:code="9"/>
      <w:pgMar w:top="1418" w:right="708" w:bottom="1418" w:left="1134" w:header="680" w:footer="454"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A458F" w14:textId="77777777" w:rsidR="00AA70E3" w:rsidRDefault="00AA70E3" w:rsidP="0037783E">
      <w:pPr>
        <w:spacing w:after="0" w:line="240" w:lineRule="auto"/>
      </w:pPr>
      <w:r>
        <w:separator/>
      </w:r>
    </w:p>
  </w:endnote>
  <w:endnote w:type="continuationSeparator" w:id="0">
    <w:p w14:paraId="57C625DF" w14:textId="77777777" w:rsidR="00AA70E3" w:rsidRDefault="00AA70E3" w:rsidP="0037783E">
      <w:pPr>
        <w:spacing w:after="0" w:line="240" w:lineRule="auto"/>
      </w:pPr>
      <w:r>
        <w:continuationSeparator/>
      </w:r>
    </w:p>
  </w:endnote>
  <w:endnote w:type="continuationNotice" w:id="1">
    <w:p w14:paraId="2A0C05F2" w14:textId="77777777" w:rsidR="00AA70E3" w:rsidRDefault="00AA7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Lato Black">
    <w:altName w:val="Arial"/>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6832" w14:textId="77777777" w:rsidR="009A5E2B" w:rsidRDefault="009A5E2B" w:rsidP="00D04CE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97FBAA" w14:textId="77777777" w:rsidR="009A5E2B" w:rsidRDefault="009A5E2B" w:rsidP="00D04CEB">
    <w:pPr>
      <w:pStyle w:val="Footer"/>
    </w:pPr>
  </w:p>
  <w:p w14:paraId="669E76C2" w14:textId="77777777" w:rsidR="009A5E2B" w:rsidRDefault="009A5E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20221"/>
      <w:docPartObj>
        <w:docPartGallery w:val="Page Numbers (Bottom of Page)"/>
        <w:docPartUnique/>
      </w:docPartObj>
    </w:sdtPr>
    <w:sdtEndPr>
      <w:rPr>
        <w:color w:val="7F7F7F" w:themeColor="background1" w:themeShade="7F"/>
        <w:spacing w:val="60"/>
      </w:rPr>
    </w:sdtEndPr>
    <w:sdtContent>
      <w:p w14:paraId="4C65B147" w14:textId="32F876BB" w:rsidR="009A5E2B" w:rsidRDefault="009A5E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784B" w:rsidRPr="0066784B">
          <w:rPr>
            <w:b/>
          </w:rPr>
          <w:t>1</w:t>
        </w:r>
        <w:r w:rsidR="0066784B" w:rsidRPr="0066784B">
          <w:rPr>
            <w:b/>
          </w:rPr>
          <w:t>6</w:t>
        </w:r>
        <w:r>
          <w:rPr>
            <w:b/>
          </w:rPr>
          <w:fldChar w:fldCharType="end"/>
        </w:r>
        <w:r>
          <w:rPr>
            <w:b/>
          </w:rPr>
          <w:t xml:space="preserve"> | </w:t>
        </w:r>
        <w:r>
          <w:rPr>
            <w:color w:val="7F7F7F" w:themeColor="background1" w:themeShade="7F"/>
          </w:rPr>
          <w:t>Leathanach</w:t>
        </w:r>
      </w:p>
    </w:sdtContent>
  </w:sdt>
  <w:p w14:paraId="744ED08C" w14:textId="77777777" w:rsidR="009A5E2B" w:rsidRDefault="009A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B83BF" w14:textId="77777777" w:rsidR="00AA70E3" w:rsidRDefault="00AA70E3" w:rsidP="0037783E">
      <w:pPr>
        <w:spacing w:after="0" w:line="240" w:lineRule="auto"/>
      </w:pPr>
      <w:r>
        <w:separator/>
      </w:r>
    </w:p>
  </w:footnote>
  <w:footnote w:type="continuationSeparator" w:id="0">
    <w:p w14:paraId="605584B4" w14:textId="77777777" w:rsidR="00AA70E3" w:rsidRDefault="00AA70E3" w:rsidP="0037783E">
      <w:pPr>
        <w:spacing w:after="0" w:line="240" w:lineRule="auto"/>
      </w:pPr>
      <w:r>
        <w:continuationSeparator/>
      </w:r>
    </w:p>
  </w:footnote>
  <w:footnote w:type="continuationNotice" w:id="1">
    <w:p w14:paraId="251E8119" w14:textId="77777777" w:rsidR="00AA70E3" w:rsidRDefault="00AA70E3">
      <w:pPr>
        <w:spacing w:after="0" w:line="240" w:lineRule="auto"/>
      </w:pPr>
    </w:p>
  </w:footnote>
  <w:footnote w:id="2">
    <w:p w14:paraId="4A1B60A7" w14:textId="77777777" w:rsidR="009A5E2B" w:rsidRPr="00541967" w:rsidRDefault="009A5E2B">
      <w:pPr>
        <w:pStyle w:val="FootnoteText"/>
        <w:rPr>
          <w:rFonts w:cs="Arial"/>
          <w:sz w:val="18"/>
          <w:szCs w:val="18"/>
        </w:rPr>
      </w:pPr>
      <w:r>
        <w:rPr>
          <w:rStyle w:val="FootnoteReference"/>
          <w:rFonts w:ascii="Arial" w:hAnsi="Arial" w:cs="Arial"/>
          <w:sz w:val="18"/>
          <w:szCs w:val="18"/>
        </w:rPr>
        <w:footnoteRef/>
      </w:r>
      <w:r>
        <w:rPr>
          <w:sz w:val="18"/>
        </w:rPr>
        <w:t xml:space="preserve"> D'fhéadfadh tionscadal a bheith i gceist leis seo atá nasctha le próiseas Lár Bailte ar dTús/Foirne Baile sa chás go bhfaigheann an tionscadal sin tacaíocht ón gComhairle.</w:t>
      </w:r>
    </w:p>
  </w:footnote>
  <w:footnote w:id="3">
    <w:p w14:paraId="1757CB00" w14:textId="77777777" w:rsidR="009A5E2B" w:rsidRPr="00920BCF" w:rsidRDefault="009A5E2B">
      <w:pPr>
        <w:pStyle w:val="FootnoteText"/>
      </w:pPr>
      <w:r>
        <w:rPr>
          <w:rStyle w:val="FootnoteReference"/>
        </w:rPr>
        <w:footnoteRef/>
      </w:r>
      <w:r>
        <w:t xml:space="preserve"> </w:t>
      </w:r>
      <w:r>
        <w:rPr>
          <w:sz w:val="18"/>
        </w:rPr>
        <w:t xml:space="preserve">Rangaíonn </w:t>
      </w:r>
      <w:r>
        <w:rPr>
          <w:sz w:val="18"/>
        </w:rPr>
        <w:t>an Coimisiún Eorpach réigiúin bunaithe ar a n-aschur in aghaidh an duine den daonra le hais Meán AE27. Is éard is Réigiún atá ag Athrú ann ná réigiún a bhfuil OTI in aghaidh an duine idir 75% agus 100% de mheán an AE aige.</w:t>
      </w:r>
    </w:p>
  </w:footnote>
  <w:footnote w:id="4">
    <w:p w14:paraId="1E137ACC" w14:textId="77777777" w:rsidR="009A5E2B" w:rsidRPr="00920BCF" w:rsidRDefault="009A5E2B">
      <w:pPr>
        <w:pStyle w:val="FootnoteText"/>
      </w:pPr>
      <w:r>
        <w:rPr>
          <w:rStyle w:val="FootnoteReference"/>
        </w:rPr>
        <w:footnoteRef/>
      </w:r>
      <w:r>
        <w:t xml:space="preserve"> </w:t>
      </w:r>
      <w:r>
        <w:rPr>
          <w:sz w:val="18"/>
        </w:rPr>
        <w:t xml:space="preserve">Is </w:t>
      </w:r>
      <w:r>
        <w:rPr>
          <w:sz w:val="18"/>
        </w:rPr>
        <w:t>iad na contaetha i Réigiún an Iarthuaiscirt atá ag Athrú ná Dún na nGall, an Cabhán, Sligeach, Maigh Eo, Ros Comáin, Gaillimh, Liatroim, Muineachán</w:t>
      </w:r>
      <w:r>
        <w:t xml:space="preserve"> </w:t>
      </w:r>
    </w:p>
  </w:footnote>
  <w:footnote w:id="5">
    <w:p w14:paraId="6553D100" w14:textId="0A0419DC" w:rsidR="009A5E2B" w:rsidRPr="009A5E2B" w:rsidRDefault="009A5E2B">
      <w:pPr>
        <w:pStyle w:val="FootnoteText"/>
        <w:rPr>
          <w:rFonts w:cs="Arial"/>
          <w:sz w:val="18"/>
          <w:szCs w:val="18"/>
        </w:rPr>
      </w:pPr>
      <w:r>
        <w:rPr>
          <w:rStyle w:val="FootnoteReference"/>
          <w:rFonts w:ascii="Arial" w:hAnsi="Arial" w:cs="Arial"/>
          <w:sz w:val="18"/>
          <w:szCs w:val="18"/>
        </w:rPr>
        <w:footnoteRef/>
      </w:r>
      <w:r>
        <w:rPr>
          <w:sz w:val="18"/>
        </w:rPr>
        <w:t xml:space="preserve"> </w:t>
      </w:r>
      <w:r>
        <w:rPr>
          <w:sz w:val="18"/>
        </w:rPr>
        <w:t xml:space="preserve">Tá </w:t>
      </w:r>
      <w:r>
        <w:rPr>
          <w:sz w:val="18"/>
        </w:rPr>
        <w:t>sonraí faoi leibhéil deontais atá ar fáil faoin mBeart Forbartha Tionscadail agus faoin mBeart Fála Foirgnimh nó Talún ar fáil ar leathanaigh 4 agus 5 den doiciméad seo.</w:t>
      </w:r>
    </w:p>
  </w:footnote>
  <w:footnote w:id="6">
    <w:p w14:paraId="6A2B6A86" w14:textId="77777777" w:rsidR="009A5E2B" w:rsidRPr="00D869F6" w:rsidRDefault="009A5E2B">
      <w:pPr>
        <w:pStyle w:val="FootnoteText"/>
      </w:pPr>
      <w:r>
        <w:rPr>
          <w:rStyle w:val="FootnoteReference"/>
          <w:color w:val="auto"/>
        </w:rPr>
        <w:footnoteRef/>
      </w:r>
      <w:r>
        <w:rPr>
          <w:color w:val="auto"/>
        </w:rPr>
        <w:t xml:space="preserve"> </w:t>
      </w:r>
      <w:r>
        <w:rPr>
          <w:color w:val="auto"/>
          <w:sz w:val="18"/>
        </w:rPr>
        <w:t xml:space="preserve">Is </w:t>
      </w:r>
      <w:r>
        <w:rPr>
          <w:color w:val="auto"/>
          <w:sz w:val="18"/>
        </w:rPr>
        <w:t>iad na contaetha i Réigiún an Iarthuaiscirt atá ag Athrú ná Dún na nGall, an Cabhán, Sligeach, Maigh Eo, Ros Comáin, Gaillimh, Liatroim, Muineachán</w:t>
      </w:r>
      <w:r>
        <w:rPr>
          <w:sz w:val="18"/>
        </w:rPr>
        <w:t>.</w:t>
      </w:r>
    </w:p>
  </w:footnote>
  <w:footnote w:id="7">
    <w:p w14:paraId="1EA28E7E" w14:textId="77777777" w:rsidR="009A5E2B" w:rsidRPr="00A33CC3" w:rsidRDefault="009A5E2B" w:rsidP="005D0B0E">
      <w:pPr>
        <w:spacing w:after="0" w:line="276" w:lineRule="auto"/>
        <w:rPr>
          <w:rFonts w:cs="Arial"/>
          <w:sz w:val="18"/>
          <w:szCs w:val="18"/>
        </w:rPr>
      </w:pPr>
      <w:r>
        <w:rPr>
          <w:rStyle w:val="FootnoteReference"/>
          <w:rFonts w:ascii="Arial" w:hAnsi="Arial" w:cs="Arial"/>
          <w:sz w:val="18"/>
          <w:szCs w:val="18"/>
        </w:rPr>
        <w:footnoteRef/>
      </w:r>
      <w:r>
        <w:rPr>
          <w:sz w:val="18"/>
        </w:rPr>
        <w:t xml:space="preserve"> </w:t>
      </w:r>
      <w:r>
        <w:rPr>
          <w:sz w:val="18"/>
        </w:rPr>
        <w:t>Sainmhínítear sráidbhaile mar lonnaíocht bheag de thithe, níos lú i méid ná baile, atá cruinnithe le chéile timpeall ar phointe spéise lárnach amháin ar a laghad ar nós scoil, séipéal, siopa, teach tábhairne, ionad pobail srl.</w:t>
      </w:r>
    </w:p>
    <w:p w14:paraId="5D413C42" w14:textId="77777777" w:rsidR="009A5E2B" w:rsidRPr="00A33CC3" w:rsidRDefault="009A5E2B">
      <w:pPr>
        <w:pStyle w:val="FootnoteText"/>
        <w:rPr>
          <w:lang w:val="en-IE"/>
        </w:rPr>
      </w:pPr>
    </w:p>
  </w:footnote>
  <w:footnote w:id="8">
    <w:p w14:paraId="24A831E1" w14:textId="77777777" w:rsidR="009A5E2B" w:rsidRPr="00EF72EB" w:rsidRDefault="009A5E2B" w:rsidP="00EF72EB">
      <w:pPr>
        <w:spacing w:after="0" w:line="240" w:lineRule="auto"/>
        <w:rPr>
          <w:rFonts w:eastAsia="Calibri" w:cs="Arial"/>
          <w:i/>
          <w:color w:val="auto"/>
          <w:sz w:val="18"/>
          <w:szCs w:val="18"/>
        </w:rPr>
      </w:pPr>
      <w:r>
        <w:rPr>
          <w:rStyle w:val="FootnoteReference"/>
        </w:rPr>
        <w:footnoteRef/>
      </w:r>
      <w:r>
        <w:rPr>
          <w:color w:val="auto"/>
          <w:sz w:val="18"/>
        </w:rPr>
        <w:t>Ní thacófar le tionscadail forbartha/feabhsaithe cosán toisc gur féidir iad seo a mhaoiniú go díreach trí Údaráis Áitiúla nó tríd an gClár Infheistíochta um Thaisteal Gníomhach.</w:t>
      </w:r>
    </w:p>
  </w:footnote>
  <w:footnote w:id="9">
    <w:p w14:paraId="638E56C8" w14:textId="77777777" w:rsidR="009A5E2B" w:rsidRPr="00E82BFE" w:rsidRDefault="009A5E2B">
      <w:pPr>
        <w:pStyle w:val="FootnoteText"/>
      </w:pPr>
      <w:r>
        <w:rPr>
          <w:rStyle w:val="FootnoteReference"/>
        </w:rPr>
        <w:footnoteRef/>
      </w:r>
      <w:r>
        <w:t xml:space="preserve"> </w:t>
      </w:r>
      <w:r>
        <w:rPr>
          <w:sz w:val="18"/>
        </w:rPr>
        <w:t xml:space="preserve">Ceistneoir </w:t>
      </w:r>
      <w:r>
        <w:rPr>
          <w:sz w:val="18"/>
        </w:rPr>
        <w:t>maidir le hIonaid Phobail BS</w:t>
      </w:r>
    </w:p>
  </w:footnote>
  <w:footnote w:id="10">
    <w:p w14:paraId="66A432E3" w14:textId="77777777" w:rsidR="009A5E2B" w:rsidRPr="00617890" w:rsidRDefault="009A5E2B" w:rsidP="00617890">
      <w:pPr>
        <w:tabs>
          <w:tab w:val="clear" w:pos="454"/>
          <w:tab w:val="clear" w:pos="907"/>
          <w:tab w:val="clear" w:pos="1361"/>
          <w:tab w:val="clear" w:pos="1814"/>
          <w:tab w:val="clear" w:pos="2268"/>
        </w:tabs>
        <w:spacing w:after="0" w:line="240" w:lineRule="auto"/>
        <w:rPr>
          <w:rFonts w:eastAsia="Calibri" w:cs="Arial"/>
          <w:color w:val="auto"/>
          <w:sz w:val="18"/>
          <w:szCs w:val="18"/>
        </w:rPr>
      </w:pPr>
      <w:r>
        <w:rPr>
          <w:rStyle w:val="FootnoteReference"/>
          <w:rFonts w:ascii="Arial" w:hAnsi="Arial" w:cs="Arial"/>
          <w:sz w:val="18"/>
          <w:szCs w:val="18"/>
        </w:rPr>
        <w:footnoteRef/>
      </w:r>
      <w:r>
        <w:rPr>
          <w:sz w:val="18"/>
        </w:rPr>
        <w:t xml:space="preserve"> </w:t>
      </w:r>
      <w:r>
        <w:rPr>
          <w:color w:val="auto"/>
          <w:sz w:val="18"/>
        </w:rPr>
        <w:t xml:space="preserve">Tabhair </w:t>
      </w:r>
      <w:r>
        <w:rPr>
          <w:color w:val="auto"/>
          <w:sz w:val="18"/>
        </w:rPr>
        <w:t>ar aird, ní mór go mbeadh léasanna i ndáil le gach tionscadal i bhfeidhm ar feadh 15 bliana ar a laghad – féach an chuid maidir le Coinníollacha i leith Maoiniú thíos</w:t>
      </w:r>
    </w:p>
  </w:footnote>
  <w:footnote w:id="11">
    <w:p w14:paraId="44410E73" w14:textId="77777777" w:rsidR="009A5E2B" w:rsidRPr="0063549C" w:rsidRDefault="009A5E2B" w:rsidP="00617890">
      <w:pPr>
        <w:pStyle w:val="FootnoteText"/>
      </w:pPr>
      <w:r>
        <w:rPr>
          <w:rStyle w:val="FootnoteReference"/>
          <w:rFonts w:ascii="Arial" w:hAnsi="Arial" w:cs="Arial"/>
          <w:sz w:val="18"/>
          <w:szCs w:val="18"/>
        </w:rPr>
        <w:footnoteRef/>
      </w:r>
      <w:r>
        <w:rPr>
          <w:sz w:val="18"/>
        </w:rPr>
        <w:t xml:space="preserve"> </w:t>
      </w:r>
      <w:r>
        <w:rPr>
          <w:sz w:val="18"/>
        </w:rPr>
        <w:t>https://www.gov.ie/en/publication/c1ba7-report-of-the-night-time-economy-taskforce/</w:t>
      </w:r>
    </w:p>
  </w:footnote>
  <w:footnote w:id="12">
    <w:p w14:paraId="0ED41F68" w14:textId="77777777" w:rsidR="009A5E2B" w:rsidRPr="00414027" w:rsidRDefault="009A5E2B">
      <w:pPr>
        <w:pStyle w:val="FootnoteText"/>
        <w:rPr>
          <w:rFonts w:cs="Arial"/>
          <w:sz w:val="18"/>
          <w:szCs w:val="18"/>
        </w:rPr>
      </w:pPr>
      <w:r>
        <w:rPr>
          <w:rStyle w:val="FootnoteReference"/>
          <w:rFonts w:ascii="Arial" w:hAnsi="Arial" w:cs="Arial"/>
          <w:sz w:val="18"/>
          <w:szCs w:val="18"/>
        </w:rPr>
        <w:footnoteRef/>
      </w:r>
      <w:r>
        <w:rPr>
          <w:sz w:val="18"/>
        </w:rPr>
        <w:t xml:space="preserve"> </w:t>
      </w:r>
      <w:r>
        <w:rPr>
          <w:sz w:val="18"/>
        </w:rPr>
        <w:t xml:space="preserve">Tabhair </w:t>
      </w:r>
      <w:r>
        <w:rPr>
          <w:sz w:val="18"/>
        </w:rPr>
        <w:t>faoi deara an eisceacht d'oileáin, a mheastar a bheith incháilithe mar gheall ar a gcúinsí sonracha.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2DB9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359F0"/>
    <w:multiLevelType w:val="hybridMultilevel"/>
    <w:tmpl w:val="2452CC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E37A3"/>
    <w:multiLevelType w:val="hybridMultilevel"/>
    <w:tmpl w:val="50F412C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17A22A4"/>
    <w:multiLevelType w:val="hybridMultilevel"/>
    <w:tmpl w:val="38266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6314CF"/>
    <w:multiLevelType w:val="hybridMultilevel"/>
    <w:tmpl w:val="1AFED6C0"/>
    <w:lvl w:ilvl="0" w:tplc="41801FA4">
      <w:start w:val="1"/>
      <w:numFmt w:val="decimal"/>
      <w:lvlText w:val="%1"/>
      <w:lvlJc w:val="left"/>
      <w:pPr>
        <w:ind w:left="810" w:hanging="45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9D4B7D"/>
    <w:multiLevelType w:val="hybridMultilevel"/>
    <w:tmpl w:val="6CB6E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B64B6C"/>
    <w:multiLevelType w:val="hybridMultilevel"/>
    <w:tmpl w:val="461E59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F60468"/>
    <w:multiLevelType w:val="hybridMultilevel"/>
    <w:tmpl w:val="55783E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E0547E"/>
    <w:multiLevelType w:val="hybridMultilevel"/>
    <w:tmpl w:val="5698943E"/>
    <w:lvl w:ilvl="0" w:tplc="1809000B">
      <w:start w:val="1"/>
      <w:numFmt w:val="bullet"/>
      <w:lvlText w:val=""/>
      <w:lvlJc w:val="left"/>
      <w:pPr>
        <w:ind w:left="2203" w:hanging="360"/>
      </w:pPr>
      <w:rPr>
        <w:rFonts w:ascii="Wingdings" w:hAnsi="Wingdings" w:hint="default"/>
      </w:rPr>
    </w:lvl>
    <w:lvl w:ilvl="1" w:tplc="18090003" w:tentative="1">
      <w:start w:val="1"/>
      <w:numFmt w:val="bullet"/>
      <w:lvlText w:val="o"/>
      <w:lvlJc w:val="left"/>
      <w:pPr>
        <w:ind w:left="2923" w:hanging="360"/>
      </w:pPr>
      <w:rPr>
        <w:rFonts w:ascii="Courier New" w:hAnsi="Courier New" w:cs="Courier New" w:hint="default"/>
      </w:rPr>
    </w:lvl>
    <w:lvl w:ilvl="2" w:tplc="18090005" w:tentative="1">
      <w:start w:val="1"/>
      <w:numFmt w:val="bullet"/>
      <w:lvlText w:val=""/>
      <w:lvlJc w:val="left"/>
      <w:pPr>
        <w:ind w:left="3643" w:hanging="360"/>
      </w:pPr>
      <w:rPr>
        <w:rFonts w:ascii="Wingdings" w:hAnsi="Wingdings" w:hint="default"/>
      </w:rPr>
    </w:lvl>
    <w:lvl w:ilvl="3" w:tplc="18090001" w:tentative="1">
      <w:start w:val="1"/>
      <w:numFmt w:val="bullet"/>
      <w:lvlText w:val=""/>
      <w:lvlJc w:val="left"/>
      <w:pPr>
        <w:ind w:left="4363" w:hanging="360"/>
      </w:pPr>
      <w:rPr>
        <w:rFonts w:ascii="Symbol" w:hAnsi="Symbol" w:hint="default"/>
      </w:rPr>
    </w:lvl>
    <w:lvl w:ilvl="4" w:tplc="18090003" w:tentative="1">
      <w:start w:val="1"/>
      <w:numFmt w:val="bullet"/>
      <w:lvlText w:val="o"/>
      <w:lvlJc w:val="left"/>
      <w:pPr>
        <w:ind w:left="5083" w:hanging="360"/>
      </w:pPr>
      <w:rPr>
        <w:rFonts w:ascii="Courier New" w:hAnsi="Courier New" w:cs="Courier New" w:hint="default"/>
      </w:rPr>
    </w:lvl>
    <w:lvl w:ilvl="5" w:tplc="18090005" w:tentative="1">
      <w:start w:val="1"/>
      <w:numFmt w:val="bullet"/>
      <w:lvlText w:val=""/>
      <w:lvlJc w:val="left"/>
      <w:pPr>
        <w:ind w:left="5803" w:hanging="360"/>
      </w:pPr>
      <w:rPr>
        <w:rFonts w:ascii="Wingdings" w:hAnsi="Wingdings" w:hint="default"/>
      </w:rPr>
    </w:lvl>
    <w:lvl w:ilvl="6" w:tplc="18090001" w:tentative="1">
      <w:start w:val="1"/>
      <w:numFmt w:val="bullet"/>
      <w:lvlText w:val=""/>
      <w:lvlJc w:val="left"/>
      <w:pPr>
        <w:ind w:left="6523" w:hanging="360"/>
      </w:pPr>
      <w:rPr>
        <w:rFonts w:ascii="Symbol" w:hAnsi="Symbol" w:hint="default"/>
      </w:rPr>
    </w:lvl>
    <w:lvl w:ilvl="7" w:tplc="18090003" w:tentative="1">
      <w:start w:val="1"/>
      <w:numFmt w:val="bullet"/>
      <w:lvlText w:val="o"/>
      <w:lvlJc w:val="left"/>
      <w:pPr>
        <w:ind w:left="7243" w:hanging="360"/>
      </w:pPr>
      <w:rPr>
        <w:rFonts w:ascii="Courier New" w:hAnsi="Courier New" w:cs="Courier New" w:hint="default"/>
      </w:rPr>
    </w:lvl>
    <w:lvl w:ilvl="8" w:tplc="18090005" w:tentative="1">
      <w:start w:val="1"/>
      <w:numFmt w:val="bullet"/>
      <w:lvlText w:val=""/>
      <w:lvlJc w:val="left"/>
      <w:pPr>
        <w:ind w:left="7963" w:hanging="360"/>
      </w:pPr>
      <w:rPr>
        <w:rFonts w:ascii="Wingdings" w:hAnsi="Wingdings" w:hint="default"/>
      </w:rPr>
    </w:lvl>
  </w:abstractNum>
  <w:abstractNum w:abstractNumId="10" w15:restartNumberingAfterBreak="0">
    <w:nsid w:val="325B781E"/>
    <w:multiLevelType w:val="hybridMultilevel"/>
    <w:tmpl w:val="12F6C786"/>
    <w:lvl w:ilvl="0" w:tplc="CE4E39CE">
      <w:start w:val="10"/>
      <w:numFmt w:val="decimal"/>
      <w:lvlText w:val="%1"/>
      <w:lvlJc w:val="left"/>
      <w:pPr>
        <w:ind w:left="792" w:hanging="43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39819E0"/>
    <w:multiLevelType w:val="hybridMultilevel"/>
    <w:tmpl w:val="BECAFAA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36C43500"/>
    <w:multiLevelType w:val="hybridMultilevel"/>
    <w:tmpl w:val="24227C0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981D5F"/>
    <w:multiLevelType w:val="hybridMultilevel"/>
    <w:tmpl w:val="FE92F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314100"/>
    <w:multiLevelType w:val="hybridMultilevel"/>
    <w:tmpl w:val="D132F6E0"/>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1E4526D"/>
    <w:multiLevelType w:val="hybridMultilevel"/>
    <w:tmpl w:val="5A24B134"/>
    <w:lvl w:ilvl="0" w:tplc="87CC2B02">
      <w:start w:val="2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7F2C3A"/>
    <w:multiLevelType w:val="hybridMultilevel"/>
    <w:tmpl w:val="056A35EC"/>
    <w:lvl w:ilvl="0" w:tplc="2BF8384C">
      <w:start w:val="1"/>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AB2D0F"/>
    <w:multiLevelType w:val="hybridMultilevel"/>
    <w:tmpl w:val="8AF2EFAA"/>
    <w:lvl w:ilvl="0" w:tplc="33440350">
      <w:start w:val="1"/>
      <w:numFmt w:val="decimal"/>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9D0485C"/>
    <w:multiLevelType w:val="hybridMultilevel"/>
    <w:tmpl w:val="86A853C2"/>
    <w:lvl w:ilvl="0" w:tplc="18090003">
      <w:start w:val="1"/>
      <w:numFmt w:val="bullet"/>
      <w:lvlText w:val="o"/>
      <w:lvlJc w:val="left"/>
      <w:pPr>
        <w:ind w:left="1174" w:hanging="360"/>
      </w:pPr>
      <w:rPr>
        <w:rFonts w:ascii="Courier New" w:hAnsi="Courier New" w:cs="Courier New"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19" w15:restartNumberingAfterBreak="0">
    <w:nsid w:val="5D543A9A"/>
    <w:multiLevelType w:val="hybridMultilevel"/>
    <w:tmpl w:val="C8529466"/>
    <w:lvl w:ilvl="0" w:tplc="18090001">
      <w:start w:val="1"/>
      <w:numFmt w:val="bullet"/>
      <w:lvlText w:val=""/>
      <w:lvlJc w:val="left"/>
      <w:pPr>
        <w:ind w:left="1174" w:hanging="360"/>
      </w:pPr>
      <w:rPr>
        <w:rFonts w:ascii="Symbol" w:hAnsi="Symbol" w:hint="default"/>
      </w:rPr>
    </w:lvl>
    <w:lvl w:ilvl="1" w:tplc="18090003" w:tentative="1">
      <w:start w:val="1"/>
      <w:numFmt w:val="bullet"/>
      <w:lvlText w:val="o"/>
      <w:lvlJc w:val="left"/>
      <w:pPr>
        <w:ind w:left="1894" w:hanging="360"/>
      </w:pPr>
      <w:rPr>
        <w:rFonts w:ascii="Courier New" w:hAnsi="Courier New" w:cs="Courier New" w:hint="default"/>
      </w:rPr>
    </w:lvl>
    <w:lvl w:ilvl="2" w:tplc="18090005" w:tentative="1">
      <w:start w:val="1"/>
      <w:numFmt w:val="bullet"/>
      <w:lvlText w:val=""/>
      <w:lvlJc w:val="left"/>
      <w:pPr>
        <w:ind w:left="2614" w:hanging="360"/>
      </w:pPr>
      <w:rPr>
        <w:rFonts w:ascii="Wingdings" w:hAnsi="Wingdings" w:hint="default"/>
      </w:rPr>
    </w:lvl>
    <w:lvl w:ilvl="3" w:tplc="18090001" w:tentative="1">
      <w:start w:val="1"/>
      <w:numFmt w:val="bullet"/>
      <w:lvlText w:val=""/>
      <w:lvlJc w:val="left"/>
      <w:pPr>
        <w:ind w:left="3334" w:hanging="360"/>
      </w:pPr>
      <w:rPr>
        <w:rFonts w:ascii="Symbol" w:hAnsi="Symbol" w:hint="default"/>
      </w:rPr>
    </w:lvl>
    <w:lvl w:ilvl="4" w:tplc="18090003" w:tentative="1">
      <w:start w:val="1"/>
      <w:numFmt w:val="bullet"/>
      <w:lvlText w:val="o"/>
      <w:lvlJc w:val="left"/>
      <w:pPr>
        <w:ind w:left="4054" w:hanging="360"/>
      </w:pPr>
      <w:rPr>
        <w:rFonts w:ascii="Courier New" w:hAnsi="Courier New" w:cs="Courier New" w:hint="default"/>
      </w:rPr>
    </w:lvl>
    <w:lvl w:ilvl="5" w:tplc="18090005" w:tentative="1">
      <w:start w:val="1"/>
      <w:numFmt w:val="bullet"/>
      <w:lvlText w:val=""/>
      <w:lvlJc w:val="left"/>
      <w:pPr>
        <w:ind w:left="4774" w:hanging="360"/>
      </w:pPr>
      <w:rPr>
        <w:rFonts w:ascii="Wingdings" w:hAnsi="Wingdings" w:hint="default"/>
      </w:rPr>
    </w:lvl>
    <w:lvl w:ilvl="6" w:tplc="18090001" w:tentative="1">
      <w:start w:val="1"/>
      <w:numFmt w:val="bullet"/>
      <w:lvlText w:val=""/>
      <w:lvlJc w:val="left"/>
      <w:pPr>
        <w:ind w:left="5494" w:hanging="360"/>
      </w:pPr>
      <w:rPr>
        <w:rFonts w:ascii="Symbol" w:hAnsi="Symbol" w:hint="default"/>
      </w:rPr>
    </w:lvl>
    <w:lvl w:ilvl="7" w:tplc="18090003" w:tentative="1">
      <w:start w:val="1"/>
      <w:numFmt w:val="bullet"/>
      <w:lvlText w:val="o"/>
      <w:lvlJc w:val="left"/>
      <w:pPr>
        <w:ind w:left="6214" w:hanging="360"/>
      </w:pPr>
      <w:rPr>
        <w:rFonts w:ascii="Courier New" w:hAnsi="Courier New" w:cs="Courier New" w:hint="default"/>
      </w:rPr>
    </w:lvl>
    <w:lvl w:ilvl="8" w:tplc="18090005" w:tentative="1">
      <w:start w:val="1"/>
      <w:numFmt w:val="bullet"/>
      <w:lvlText w:val=""/>
      <w:lvlJc w:val="left"/>
      <w:pPr>
        <w:ind w:left="6934" w:hanging="360"/>
      </w:pPr>
      <w:rPr>
        <w:rFonts w:ascii="Wingdings" w:hAnsi="Wingdings" w:hint="default"/>
      </w:rPr>
    </w:lvl>
  </w:abstractNum>
  <w:abstractNum w:abstractNumId="20" w15:restartNumberingAfterBreak="0">
    <w:nsid w:val="5D7340A1"/>
    <w:multiLevelType w:val="hybridMultilevel"/>
    <w:tmpl w:val="1EF29C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5E122FD4"/>
    <w:multiLevelType w:val="hybridMultilevel"/>
    <w:tmpl w:val="2916A4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E87BCE"/>
    <w:multiLevelType w:val="hybridMultilevel"/>
    <w:tmpl w:val="3690B6C8"/>
    <w:lvl w:ilvl="0" w:tplc="F0C0BCF2">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1D31CB9"/>
    <w:multiLevelType w:val="hybridMultilevel"/>
    <w:tmpl w:val="32F663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4" w15:restartNumberingAfterBreak="0">
    <w:nsid w:val="69A81A60"/>
    <w:multiLevelType w:val="hybridMultilevel"/>
    <w:tmpl w:val="8520C3E6"/>
    <w:lvl w:ilvl="0" w:tplc="725EEB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1A2E9B"/>
    <w:multiLevelType w:val="hybridMultilevel"/>
    <w:tmpl w:val="4AEA6C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592FEE"/>
    <w:multiLevelType w:val="hybridMultilevel"/>
    <w:tmpl w:val="F2184A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C26C63"/>
    <w:multiLevelType w:val="hybridMultilevel"/>
    <w:tmpl w:val="D0EEE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BE2397"/>
    <w:multiLevelType w:val="hybridMultilevel"/>
    <w:tmpl w:val="4448F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6863152"/>
    <w:multiLevelType w:val="hybridMultilevel"/>
    <w:tmpl w:val="4DAA0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7904992">
    <w:abstractNumId w:val="2"/>
  </w:num>
  <w:num w:numId="2" w16cid:durableId="816342140">
    <w:abstractNumId w:val="17"/>
  </w:num>
  <w:num w:numId="3" w16cid:durableId="1652827811">
    <w:abstractNumId w:val="6"/>
  </w:num>
  <w:num w:numId="4" w16cid:durableId="1013145620">
    <w:abstractNumId w:val="3"/>
  </w:num>
  <w:num w:numId="5" w16cid:durableId="1043673134">
    <w:abstractNumId w:val="20"/>
  </w:num>
  <w:num w:numId="6" w16cid:durableId="1449012889">
    <w:abstractNumId w:val="11"/>
  </w:num>
  <w:num w:numId="7" w16cid:durableId="252596620">
    <w:abstractNumId w:val="23"/>
  </w:num>
  <w:num w:numId="8" w16cid:durableId="297493724">
    <w:abstractNumId w:val="5"/>
  </w:num>
  <w:num w:numId="9" w16cid:durableId="1866016744">
    <w:abstractNumId w:val="4"/>
  </w:num>
  <w:num w:numId="10" w16cid:durableId="1869173211">
    <w:abstractNumId w:val="9"/>
  </w:num>
  <w:num w:numId="11" w16cid:durableId="101536081">
    <w:abstractNumId w:val="27"/>
  </w:num>
  <w:num w:numId="12" w16cid:durableId="1905142772">
    <w:abstractNumId w:val="26"/>
  </w:num>
  <w:num w:numId="13" w16cid:durableId="1430738029">
    <w:abstractNumId w:val="29"/>
  </w:num>
  <w:num w:numId="14" w16cid:durableId="958607760">
    <w:abstractNumId w:val="25"/>
  </w:num>
  <w:num w:numId="15" w16cid:durableId="1550144917">
    <w:abstractNumId w:val="12"/>
  </w:num>
  <w:num w:numId="16" w16cid:durableId="1713535598">
    <w:abstractNumId w:val="14"/>
  </w:num>
  <w:num w:numId="17" w16cid:durableId="843857835">
    <w:abstractNumId w:val="7"/>
  </w:num>
  <w:num w:numId="18" w16cid:durableId="194999564">
    <w:abstractNumId w:val="18"/>
  </w:num>
  <w:num w:numId="19" w16cid:durableId="1829712202">
    <w:abstractNumId w:val="19"/>
  </w:num>
  <w:num w:numId="20" w16cid:durableId="99298326">
    <w:abstractNumId w:val="10"/>
  </w:num>
  <w:num w:numId="21" w16cid:durableId="1303195306">
    <w:abstractNumId w:val="0"/>
  </w:num>
  <w:num w:numId="22" w16cid:durableId="2131588400">
    <w:abstractNumId w:val="8"/>
  </w:num>
  <w:num w:numId="23" w16cid:durableId="324433901">
    <w:abstractNumId w:val="28"/>
  </w:num>
  <w:num w:numId="24" w16cid:durableId="1832987460">
    <w:abstractNumId w:val="24"/>
  </w:num>
  <w:num w:numId="25" w16cid:durableId="336621144">
    <w:abstractNumId w:val="13"/>
  </w:num>
  <w:num w:numId="26" w16cid:durableId="1151018025">
    <w:abstractNumId w:val="15"/>
  </w:num>
  <w:num w:numId="27" w16cid:durableId="1598901973">
    <w:abstractNumId w:val="21"/>
  </w:num>
  <w:num w:numId="28" w16cid:durableId="1421754969">
    <w:abstractNumId w:val="22"/>
  </w:num>
  <w:num w:numId="29" w16cid:durableId="1120107040">
    <w:abstractNumId w:val="1"/>
  </w:num>
  <w:num w:numId="30" w16cid:durableId="1665090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3E"/>
    <w:rsid w:val="00000287"/>
    <w:rsid w:val="00003A86"/>
    <w:rsid w:val="0000646C"/>
    <w:rsid w:val="00014451"/>
    <w:rsid w:val="0002272A"/>
    <w:rsid w:val="0002545A"/>
    <w:rsid w:val="000317C2"/>
    <w:rsid w:val="00036708"/>
    <w:rsid w:val="0003685A"/>
    <w:rsid w:val="00040CAC"/>
    <w:rsid w:val="0006142F"/>
    <w:rsid w:val="00061B3B"/>
    <w:rsid w:val="00073ED5"/>
    <w:rsid w:val="000858BB"/>
    <w:rsid w:val="00092436"/>
    <w:rsid w:val="000C4166"/>
    <w:rsid w:val="000E1BE5"/>
    <w:rsid w:val="000F085C"/>
    <w:rsid w:val="000F1CEE"/>
    <w:rsid w:val="000F2640"/>
    <w:rsid w:val="000F30D7"/>
    <w:rsid w:val="000F5EC2"/>
    <w:rsid w:val="001014D4"/>
    <w:rsid w:val="00101601"/>
    <w:rsid w:val="00101C9D"/>
    <w:rsid w:val="001031E9"/>
    <w:rsid w:val="00104AE4"/>
    <w:rsid w:val="0010595F"/>
    <w:rsid w:val="00125829"/>
    <w:rsid w:val="00125930"/>
    <w:rsid w:val="0013275A"/>
    <w:rsid w:val="00134566"/>
    <w:rsid w:val="00141FBC"/>
    <w:rsid w:val="00144C24"/>
    <w:rsid w:val="00144DA8"/>
    <w:rsid w:val="001650FC"/>
    <w:rsid w:val="001678A1"/>
    <w:rsid w:val="001746EF"/>
    <w:rsid w:val="001761C2"/>
    <w:rsid w:val="00176F24"/>
    <w:rsid w:val="00183D44"/>
    <w:rsid w:val="00183EE8"/>
    <w:rsid w:val="00192DAA"/>
    <w:rsid w:val="00193DDC"/>
    <w:rsid w:val="00197439"/>
    <w:rsid w:val="001A0099"/>
    <w:rsid w:val="001A1BAD"/>
    <w:rsid w:val="001A6E4E"/>
    <w:rsid w:val="001C32F3"/>
    <w:rsid w:val="001D09D0"/>
    <w:rsid w:val="001D1631"/>
    <w:rsid w:val="001E7488"/>
    <w:rsid w:val="001F714A"/>
    <w:rsid w:val="00206F0F"/>
    <w:rsid w:val="0023176A"/>
    <w:rsid w:val="00234E21"/>
    <w:rsid w:val="0023640D"/>
    <w:rsid w:val="00236859"/>
    <w:rsid w:val="00243BB1"/>
    <w:rsid w:val="002526FB"/>
    <w:rsid w:val="00257A07"/>
    <w:rsid w:val="002740EC"/>
    <w:rsid w:val="00274766"/>
    <w:rsid w:val="00277A82"/>
    <w:rsid w:val="00282DB7"/>
    <w:rsid w:val="00282DE5"/>
    <w:rsid w:val="00285442"/>
    <w:rsid w:val="002878BD"/>
    <w:rsid w:val="002A2ABB"/>
    <w:rsid w:val="002A32B8"/>
    <w:rsid w:val="002A390B"/>
    <w:rsid w:val="002B30EC"/>
    <w:rsid w:val="002B5D1E"/>
    <w:rsid w:val="002B5D90"/>
    <w:rsid w:val="002B65FE"/>
    <w:rsid w:val="002C3AA4"/>
    <w:rsid w:val="002C43D8"/>
    <w:rsid w:val="002C5C85"/>
    <w:rsid w:val="002D3E0E"/>
    <w:rsid w:val="002D71C7"/>
    <w:rsid w:val="002E03A3"/>
    <w:rsid w:val="002E6B96"/>
    <w:rsid w:val="002F0807"/>
    <w:rsid w:val="002F4B2A"/>
    <w:rsid w:val="002F5949"/>
    <w:rsid w:val="00315259"/>
    <w:rsid w:val="0033124C"/>
    <w:rsid w:val="0033144D"/>
    <w:rsid w:val="0033360C"/>
    <w:rsid w:val="00335818"/>
    <w:rsid w:val="00337CFC"/>
    <w:rsid w:val="0034744F"/>
    <w:rsid w:val="003475CA"/>
    <w:rsid w:val="00356BC2"/>
    <w:rsid w:val="00361E36"/>
    <w:rsid w:val="0036508A"/>
    <w:rsid w:val="003661B5"/>
    <w:rsid w:val="003678CE"/>
    <w:rsid w:val="00374766"/>
    <w:rsid w:val="003747EF"/>
    <w:rsid w:val="0037783E"/>
    <w:rsid w:val="00377DE1"/>
    <w:rsid w:val="0038237E"/>
    <w:rsid w:val="003867ED"/>
    <w:rsid w:val="00386FDD"/>
    <w:rsid w:val="00395AFF"/>
    <w:rsid w:val="003A0D3D"/>
    <w:rsid w:val="003A17D6"/>
    <w:rsid w:val="003A3DAF"/>
    <w:rsid w:val="003B3218"/>
    <w:rsid w:val="003B3AC5"/>
    <w:rsid w:val="003B4928"/>
    <w:rsid w:val="003C1B3B"/>
    <w:rsid w:val="003E5148"/>
    <w:rsid w:val="003E662A"/>
    <w:rsid w:val="003F2374"/>
    <w:rsid w:val="0041013A"/>
    <w:rsid w:val="0041074E"/>
    <w:rsid w:val="00414027"/>
    <w:rsid w:val="0042632F"/>
    <w:rsid w:val="00463A0C"/>
    <w:rsid w:val="00466D01"/>
    <w:rsid w:val="00477087"/>
    <w:rsid w:val="00481D72"/>
    <w:rsid w:val="00491904"/>
    <w:rsid w:val="004935DF"/>
    <w:rsid w:val="004A395A"/>
    <w:rsid w:val="004B49BA"/>
    <w:rsid w:val="004B6638"/>
    <w:rsid w:val="004B71F2"/>
    <w:rsid w:val="004C5B38"/>
    <w:rsid w:val="004D0A34"/>
    <w:rsid w:val="004D0BA0"/>
    <w:rsid w:val="004E56ED"/>
    <w:rsid w:val="00502F62"/>
    <w:rsid w:val="005033A6"/>
    <w:rsid w:val="00513D9C"/>
    <w:rsid w:val="00524A70"/>
    <w:rsid w:val="00527E51"/>
    <w:rsid w:val="00541967"/>
    <w:rsid w:val="005421F2"/>
    <w:rsid w:val="00544BDC"/>
    <w:rsid w:val="00545FFB"/>
    <w:rsid w:val="005555F0"/>
    <w:rsid w:val="00561C63"/>
    <w:rsid w:val="00563BFA"/>
    <w:rsid w:val="005721E0"/>
    <w:rsid w:val="00591DFD"/>
    <w:rsid w:val="00595F42"/>
    <w:rsid w:val="0059762D"/>
    <w:rsid w:val="005A0CE8"/>
    <w:rsid w:val="005A4ED0"/>
    <w:rsid w:val="005A5E64"/>
    <w:rsid w:val="005B0599"/>
    <w:rsid w:val="005B072C"/>
    <w:rsid w:val="005C5610"/>
    <w:rsid w:val="005D0B0E"/>
    <w:rsid w:val="005D5D63"/>
    <w:rsid w:val="005F065C"/>
    <w:rsid w:val="005F2E58"/>
    <w:rsid w:val="005F45BA"/>
    <w:rsid w:val="005F5C55"/>
    <w:rsid w:val="00614E36"/>
    <w:rsid w:val="00616A36"/>
    <w:rsid w:val="00617890"/>
    <w:rsid w:val="0063549C"/>
    <w:rsid w:val="006367B3"/>
    <w:rsid w:val="0064044D"/>
    <w:rsid w:val="00643E49"/>
    <w:rsid w:val="006518A0"/>
    <w:rsid w:val="00654646"/>
    <w:rsid w:val="006637E8"/>
    <w:rsid w:val="0066784B"/>
    <w:rsid w:val="00672440"/>
    <w:rsid w:val="006748FB"/>
    <w:rsid w:val="0067520A"/>
    <w:rsid w:val="00677D32"/>
    <w:rsid w:val="00690ECD"/>
    <w:rsid w:val="00692B1A"/>
    <w:rsid w:val="00695B69"/>
    <w:rsid w:val="006A2BF1"/>
    <w:rsid w:val="006B05FD"/>
    <w:rsid w:val="006B5FB9"/>
    <w:rsid w:val="006C0363"/>
    <w:rsid w:val="006D51A6"/>
    <w:rsid w:val="006D5DCC"/>
    <w:rsid w:val="006E31D1"/>
    <w:rsid w:val="006F03A3"/>
    <w:rsid w:val="006F1486"/>
    <w:rsid w:val="006F2161"/>
    <w:rsid w:val="00726231"/>
    <w:rsid w:val="00731947"/>
    <w:rsid w:val="007320A5"/>
    <w:rsid w:val="007364F8"/>
    <w:rsid w:val="00740FA9"/>
    <w:rsid w:val="007616D5"/>
    <w:rsid w:val="0076534E"/>
    <w:rsid w:val="007745EA"/>
    <w:rsid w:val="00775FBF"/>
    <w:rsid w:val="007914DB"/>
    <w:rsid w:val="00792688"/>
    <w:rsid w:val="0079302B"/>
    <w:rsid w:val="007942D3"/>
    <w:rsid w:val="007951AD"/>
    <w:rsid w:val="007969AE"/>
    <w:rsid w:val="007A1D57"/>
    <w:rsid w:val="007A4035"/>
    <w:rsid w:val="007A538F"/>
    <w:rsid w:val="007B0EB4"/>
    <w:rsid w:val="007C6E45"/>
    <w:rsid w:val="007E1DE6"/>
    <w:rsid w:val="007F289C"/>
    <w:rsid w:val="007F363C"/>
    <w:rsid w:val="008056F7"/>
    <w:rsid w:val="00807446"/>
    <w:rsid w:val="00815BA9"/>
    <w:rsid w:val="00817AD7"/>
    <w:rsid w:val="00817BF8"/>
    <w:rsid w:val="00820B8B"/>
    <w:rsid w:val="008234B0"/>
    <w:rsid w:val="0082638F"/>
    <w:rsid w:val="0083382F"/>
    <w:rsid w:val="008362A1"/>
    <w:rsid w:val="00842C73"/>
    <w:rsid w:val="00846232"/>
    <w:rsid w:val="00853DE7"/>
    <w:rsid w:val="00853DF5"/>
    <w:rsid w:val="0086447C"/>
    <w:rsid w:val="008776D0"/>
    <w:rsid w:val="00882D1E"/>
    <w:rsid w:val="00887BE0"/>
    <w:rsid w:val="0089055F"/>
    <w:rsid w:val="008B4C1A"/>
    <w:rsid w:val="008B620B"/>
    <w:rsid w:val="008C4CF0"/>
    <w:rsid w:val="008D27F5"/>
    <w:rsid w:val="008E0179"/>
    <w:rsid w:val="008E065E"/>
    <w:rsid w:val="008E073E"/>
    <w:rsid w:val="008E219D"/>
    <w:rsid w:val="008E3636"/>
    <w:rsid w:val="008F2CD1"/>
    <w:rsid w:val="008F4232"/>
    <w:rsid w:val="00910B67"/>
    <w:rsid w:val="00912CD8"/>
    <w:rsid w:val="009135BF"/>
    <w:rsid w:val="0091438E"/>
    <w:rsid w:val="00915411"/>
    <w:rsid w:val="00915807"/>
    <w:rsid w:val="00916E92"/>
    <w:rsid w:val="009202AC"/>
    <w:rsid w:val="00920BCF"/>
    <w:rsid w:val="009328F9"/>
    <w:rsid w:val="00933540"/>
    <w:rsid w:val="00933EDD"/>
    <w:rsid w:val="00940B9D"/>
    <w:rsid w:val="00947DA0"/>
    <w:rsid w:val="00963A2F"/>
    <w:rsid w:val="0097237A"/>
    <w:rsid w:val="00974C85"/>
    <w:rsid w:val="00984EA3"/>
    <w:rsid w:val="00992C61"/>
    <w:rsid w:val="00994329"/>
    <w:rsid w:val="0099489B"/>
    <w:rsid w:val="009A5E2B"/>
    <w:rsid w:val="009B1D31"/>
    <w:rsid w:val="009F1C1F"/>
    <w:rsid w:val="009F30BD"/>
    <w:rsid w:val="009F3311"/>
    <w:rsid w:val="009F67DE"/>
    <w:rsid w:val="00A1273C"/>
    <w:rsid w:val="00A25621"/>
    <w:rsid w:val="00A2797A"/>
    <w:rsid w:val="00A33CC3"/>
    <w:rsid w:val="00A36B2D"/>
    <w:rsid w:val="00A37B12"/>
    <w:rsid w:val="00A37C8C"/>
    <w:rsid w:val="00A42B7A"/>
    <w:rsid w:val="00A507C6"/>
    <w:rsid w:val="00A55C07"/>
    <w:rsid w:val="00A672E8"/>
    <w:rsid w:val="00A73CCB"/>
    <w:rsid w:val="00A74BC0"/>
    <w:rsid w:val="00A75830"/>
    <w:rsid w:val="00A76125"/>
    <w:rsid w:val="00A808A5"/>
    <w:rsid w:val="00A83AFB"/>
    <w:rsid w:val="00A85009"/>
    <w:rsid w:val="00A85544"/>
    <w:rsid w:val="00AA7016"/>
    <w:rsid w:val="00AA70E3"/>
    <w:rsid w:val="00AB757F"/>
    <w:rsid w:val="00AC3F74"/>
    <w:rsid w:val="00AC5737"/>
    <w:rsid w:val="00AD7A21"/>
    <w:rsid w:val="00AE59AA"/>
    <w:rsid w:val="00AE7C62"/>
    <w:rsid w:val="00AF38AF"/>
    <w:rsid w:val="00B050D4"/>
    <w:rsid w:val="00B257A0"/>
    <w:rsid w:val="00B27FB8"/>
    <w:rsid w:val="00B33832"/>
    <w:rsid w:val="00B354A3"/>
    <w:rsid w:val="00B35F3C"/>
    <w:rsid w:val="00B36897"/>
    <w:rsid w:val="00B505B7"/>
    <w:rsid w:val="00B52B06"/>
    <w:rsid w:val="00B53397"/>
    <w:rsid w:val="00B60352"/>
    <w:rsid w:val="00B7303C"/>
    <w:rsid w:val="00B80993"/>
    <w:rsid w:val="00B80D03"/>
    <w:rsid w:val="00B962FD"/>
    <w:rsid w:val="00BA47DB"/>
    <w:rsid w:val="00BA53C2"/>
    <w:rsid w:val="00BC223C"/>
    <w:rsid w:val="00BC7133"/>
    <w:rsid w:val="00BD06F4"/>
    <w:rsid w:val="00BF4FBD"/>
    <w:rsid w:val="00C135C6"/>
    <w:rsid w:val="00C14662"/>
    <w:rsid w:val="00C2572B"/>
    <w:rsid w:val="00C2778E"/>
    <w:rsid w:val="00C34F11"/>
    <w:rsid w:val="00C43494"/>
    <w:rsid w:val="00C50945"/>
    <w:rsid w:val="00C52062"/>
    <w:rsid w:val="00C53FD6"/>
    <w:rsid w:val="00C55AB9"/>
    <w:rsid w:val="00C56475"/>
    <w:rsid w:val="00C73792"/>
    <w:rsid w:val="00C8127E"/>
    <w:rsid w:val="00C8685A"/>
    <w:rsid w:val="00CA1E1A"/>
    <w:rsid w:val="00CC150F"/>
    <w:rsid w:val="00CC79F2"/>
    <w:rsid w:val="00CD7656"/>
    <w:rsid w:val="00CE45E7"/>
    <w:rsid w:val="00CF362C"/>
    <w:rsid w:val="00D0151D"/>
    <w:rsid w:val="00D01E04"/>
    <w:rsid w:val="00D02810"/>
    <w:rsid w:val="00D04CEB"/>
    <w:rsid w:val="00D14231"/>
    <w:rsid w:val="00D206A5"/>
    <w:rsid w:val="00D21C19"/>
    <w:rsid w:val="00D415DF"/>
    <w:rsid w:val="00D50560"/>
    <w:rsid w:val="00D6741A"/>
    <w:rsid w:val="00D72B86"/>
    <w:rsid w:val="00D772C9"/>
    <w:rsid w:val="00D869F6"/>
    <w:rsid w:val="00D900D1"/>
    <w:rsid w:val="00D9642B"/>
    <w:rsid w:val="00DB6210"/>
    <w:rsid w:val="00DC1D64"/>
    <w:rsid w:val="00DD6F96"/>
    <w:rsid w:val="00E05D26"/>
    <w:rsid w:val="00E0700A"/>
    <w:rsid w:val="00E17193"/>
    <w:rsid w:val="00E224FA"/>
    <w:rsid w:val="00E25A70"/>
    <w:rsid w:val="00E431E7"/>
    <w:rsid w:val="00E64686"/>
    <w:rsid w:val="00E719A3"/>
    <w:rsid w:val="00E7462C"/>
    <w:rsid w:val="00E82BFE"/>
    <w:rsid w:val="00E909D6"/>
    <w:rsid w:val="00E97CDD"/>
    <w:rsid w:val="00EA05D9"/>
    <w:rsid w:val="00EA74AC"/>
    <w:rsid w:val="00EB3060"/>
    <w:rsid w:val="00EB3D30"/>
    <w:rsid w:val="00EC3262"/>
    <w:rsid w:val="00ED00CD"/>
    <w:rsid w:val="00EF1358"/>
    <w:rsid w:val="00EF65DC"/>
    <w:rsid w:val="00EF72EB"/>
    <w:rsid w:val="00F023BA"/>
    <w:rsid w:val="00F060E7"/>
    <w:rsid w:val="00F12D6A"/>
    <w:rsid w:val="00F21703"/>
    <w:rsid w:val="00F24626"/>
    <w:rsid w:val="00F3369C"/>
    <w:rsid w:val="00F34CA3"/>
    <w:rsid w:val="00F500C8"/>
    <w:rsid w:val="00F5621E"/>
    <w:rsid w:val="00F5730E"/>
    <w:rsid w:val="00F64B2D"/>
    <w:rsid w:val="00F64C2E"/>
    <w:rsid w:val="00F6504D"/>
    <w:rsid w:val="00F7088F"/>
    <w:rsid w:val="00F92428"/>
    <w:rsid w:val="00FA13EE"/>
    <w:rsid w:val="00FA719B"/>
    <w:rsid w:val="00FA7A27"/>
    <w:rsid w:val="00FB5A42"/>
    <w:rsid w:val="00FC1CE3"/>
    <w:rsid w:val="00FC5596"/>
    <w:rsid w:val="00FC6D41"/>
    <w:rsid w:val="00FC6F6F"/>
    <w:rsid w:val="00FD6E89"/>
    <w:rsid w:val="00FE56E6"/>
    <w:rsid w:val="00FF08A3"/>
    <w:rsid w:val="0A9B0BC7"/>
    <w:rsid w:val="49101213"/>
    <w:rsid w:val="60578112"/>
    <w:rsid w:val="6A96FC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D248"/>
  <w15:chartTrackingRefBased/>
  <w15:docId w15:val="{CE6CEAD3-7FD7-4757-B71A-FFB07E94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3E"/>
    <w:pPr>
      <w:tabs>
        <w:tab w:val="left" w:pos="454"/>
        <w:tab w:val="left" w:pos="907"/>
        <w:tab w:val="left" w:pos="1361"/>
        <w:tab w:val="left" w:pos="1814"/>
        <w:tab w:val="left" w:pos="2268"/>
      </w:tabs>
      <w:spacing w:after="200" w:line="320" w:lineRule="atLeas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37783E"/>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83E"/>
    <w:rPr>
      <w:rFonts w:ascii="Arial" w:eastAsiaTheme="majorEastAsia" w:hAnsi="Arial" w:cstheme="majorBidi"/>
      <w:b/>
      <w:bCs/>
      <w:color w:val="004E46"/>
      <w:sz w:val="40"/>
      <w:szCs w:val="32"/>
      <w:lang w:val="ga-IE" w:eastAsia="ja-JP"/>
    </w:rPr>
  </w:style>
  <w:style w:type="paragraph" w:styleId="Footer">
    <w:name w:val="footer"/>
    <w:basedOn w:val="Normal"/>
    <w:link w:val="FooterChar"/>
    <w:uiPriority w:val="99"/>
    <w:unhideWhenUsed/>
    <w:qFormat/>
    <w:rsid w:val="0037783E"/>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37783E"/>
    <w:rPr>
      <w:rFonts w:ascii="Arial" w:hAnsi="Arial"/>
      <w:color w:val="000000" w:themeColor="text1"/>
      <w:sz w:val="15"/>
      <w:lang w:val="ga-IE" w:eastAsia="en-GB"/>
    </w:rPr>
  </w:style>
  <w:style w:type="paragraph" w:styleId="ListBullet">
    <w:name w:val="List Bullet"/>
    <w:basedOn w:val="Normal"/>
    <w:uiPriority w:val="10"/>
    <w:qFormat/>
    <w:rsid w:val="0037783E"/>
    <w:pPr>
      <w:numPr>
        <w:numId w:val="1"/>
      </w:numPr>
      <w:tabs>
        <w:tab w:val="clear" w:pos="454"/>
      </w:tabs>
      <w:spacing w:before="80" w:after="80"/>
    </w:pPr>
  </w:style>
  <w:style w:type="table" w:styleId="TableGrid">
    <w:name w:val="Table Grid"/>
    <w:basedOn w:val="TableNormal"/>
    <w:uiPriority w:val="39"/>
    <w:rsid w:val="0037783E"/>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783E"/>
    <w:pPr>
      <w:keepNext/>
      <w:keepLines/>
      <w:pageBreakBefore w:val="0"/>
      <w:pBdr>
        <w:top w:val="none" w:sz="0" w:space="0" w:color="auto"/>
      </w:pBdr>
      <w:outlineLvl w:val="9"/>
    </w:pPr>
  </w:style>
  <w:style w:type="character" w:styleId="PageNumber">
    <w:name w:val="page number"/>
    <w:basedOn w:val="DefaultParagraphFont"/>
    <w:uiPriority w:val="99"/>
    <w:semiHidden/>
    <w:unhideWhenUsed/>
    <w:rsid w:val="0037783E"/>
  </w:style>
  <w:style w:type="paragraph" w:styleId="FootnoteText">
    <w:name w:val="footnote text"/>
    <w:basedOn w:val="Normal"/>
    <w:link w:val="FootnoteTextChar"/>
    <w:uiPriority w:val="99"/>
    <w:unhideWhenUsed/>
    <w:rsid w:val="0037783E"/>
    <w:pPr>
      <w:spacing w:after="0" w:line="240" w:lineRule="auto"/>
    </w:pPr>
    <w:rPr>
      <w:sz w:val="24"/>
      <w:szCs w:val="24"/>
    </w:rPr>
  </w:style>
  <w:style w:type="character" w:customStyle="1" w:styleId="FootnoteTextChar">
    <w:name w:val="Footnote Text Char"/>
    <w:basedOn w:val="DefaultParagraphFont"/>
    <w:link w:val="FootnoteText"/>
    <w:uiPriority w:val="99"/>
    <w:rsid w:val="0037783E"/>
    <w:rPr>
      <w:rFonts w:ascii="Arial" w:hAnsi="Arial"/>
      <w:color w:val="000000" w:themeColor="text1"/>
      <w:sz w:val="24"/>
      <w:szCs w:val="24"/>
      <w:lang w:val="ga-IE" w:eastAsia="ja-JP"/>
    </w:rPr>
  </w:style>
  <w:style w:type="character" w:styleId="FootnoteReference">
    <w:name w:val="footnote reference"/>
    <w:uiPriority w:val="99"/>
    <w:unhideWhenUsed/>
    <w:rsid w:val="0037783E"/>
    <w:rPr>
      <w:rFonts w:ascii="Lato" w:hAnsi="Lato"/>
      <w:b/>
      <w:bCs/>
      <w:i w:val="0"/>
      <w:iCs w:val="0"/>
      <w:sz w:val="15"/>
      <w:vertAlign w:val="superscript"/>
    </w:rPr>
  </w:style>
  <w:style w:type="paragraph" w:styleId="TOC1">
    <w:name w:val="toc 1"/>
    <w:basedOn w:val="Normal"/>
    <w:next w:val="Normal"/>
    <w:autoRedefine/>
    <w:uiPriority w:val="39"/>
    <w:unhideWhenUsed/>
    <w:rsid w:val="0037783E"/>
    <w:pPr>
      <w:tabs>
        <w:tab w:val="clear" w:pos="454"/>
        <w:tab w:val="clear" w:pos="907"/>
        <w:tab w:val="clear" w:pos="1361"/>
        <w:tab w:val="clear" w:pos="1814"/>
        <w:tab w:val="clear" w:pos="2268"/>
      </w:tabs>
      <w:spacing w:before="80" w:after="80" w:line="320" w:lineRule="exact"/>
    </w:pPr>
    <w:rPr>
      <w:rFonts w:ascii="Lato Black" w:hAnsi="Lato Black"/>
      <w:b/>
      <w:bCs/>
      <w:sz w:val="24"/>
      <w:szCs w:val="24"/>
    </w:rPr>
  </w:style>
  <w:style w:type="character" w:styleId="Hyperlink">
    <w:name w:val="Hyperlink"/>
    <w:basedOn w:val="DefaultParagraphFont"/>
    <w:uiPriority w:val="99"/>
    <w:unhideWhenUsed/>
    <w:rsid w:val="0037783E"/>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37783E"/>
    <w:pPr>
      <w:tabs>
        <w:tab w:val="clear" w:pos="454"/>
        <w:tab w:val="clear" w:pos="907"/>
        <w:tab w:val="clear" w:pos="1361"/>
        <w:tab w:val="clear" w:pos="1814"/>
        <w:tab w:val="clear" w:pos="2268"/>
      </w:tabs>
      <w:spacing w:line="276" w:lineRule="auto"/>
      <w:ind w:left="720"/>
      <w:contextualSpacing/>
    </w:pPr>
    <w:rPr>
      <w:rFonts w:asciiTheme="minorHAnsi" w:hAnsiTheme="minorHAnsi"/>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7783E"/>
  </w:style>
  <w:style w:type="character" w:styleId="CommentReference">
    <w:name w:val="annotation reference"/>
    <w:basedOn w:val="DefaultParagraphFont"/>
    <w:uiPriority w:val="99"/>
    <w:semiHidden/>
    <w:unhideWhenUsed/>
    <w:rsid w:val="0037783E"/>
    <w:rPr>
      <w:sz w:val="16"/>
      <w:szCs w:val="16"/>
    </w:rPr>
  </w:style>
  <w:style w:type="paragraph" w:styleId="CommentText">
    <w:name w:val="annotation text"/>
    <w:basedOn w:val="Normal"/>
    <w:link w:val="CommentTextChar"/>
    <w:uiPriority w:val="99"/>
    <w:unhideWhenUsed/>
    <w:rsid w:val="0037783E"/>
    <w:pPr>
      <w:spacing w:line="240" w:lineRule="auto"/>
    </w:pPr>
    <w:rPr>
      <w:sz w:val="20"/>
      <w:szCs w:val="20"/>
    </w:rPr>
  </w:style>
  <w:style w:type="character" w:customStyle="1" w:styleId="CommentTextChar">
    <w:name w:val="Comment Text Char"/>
    <w:basedOn w:val="DefaultParagraphFont"/>
    <w:link w:val="CommentText"/>
    <w:uiPriority w:val="99"/>
    <w:rsid w:val="0037783E"/>
    <w:rPr>
      <w:rFonts w:ascii="Arial" w:hAnsi="Arial"/>
      <w:color w:val="000000" w:themeColor="text1"/>
      <w:sz w:val="20"/>
      <w:szCs w:val="20"/>
      <w:lang w:val="ga-IE" w:eastAsia="ja-JP"/>
    </w:rPr>
  </w:style>
  <w:style w:type="table" w:styleId="GridTable1Light-Accent2">
    <w:name w:val="Grid Table 1 Light Accent 2"/>
    <w:basedOn w:val="TableNormal"/>
    <w:uiPriority w:val="46"/>
    <w:rsid w:val="0037783E"/>
    <w:pPr>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77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3E"/>
    <w:rPr>
      <w:rFonts w:ascii="Segoe UI" w:hAnsi="Segoe UI" w:cs="Segoe UI"/>
      <w:color w:val="000000" w:themeColor="text1"/>
      <w:sz w:val="18"/>
      <w:szCs w:val="18"/>
      <w:lang w:val="ga-IE" w:eastAsia="ja-JP"/>
    </w:rPr>
  </w:style>
  <w:style w:type="paragraph" w:styleId="CommentSubject">
    <w:name w:val="annotation subject"/>
    <w:basedOn w:val="CommentText"/>
    <w:next w:val="CommentText"/>
    <w:link w:val="CommentSubjectChar"/>
    <w:uiPriority w:val="99"/>
    <w:semiHidden/>
    <w:unhideWhenUsed/>
    <w:rsid w:val="005C5610"/>
    <w:rPr>
      <w:b/>
      <w:bCs/>
    </w:rPr>
  </w:style>
  <w:style w:type="character" w:customStyle="1" w:styleId="CommentSubjectChar">
    <w:name w:val="Comment Subject Char"/>
    <w:basedOn w:val="CommentTextChar"/>
    <w:link w:val="CommentSubject"/>
    <w:uiPriority w:val="99"/>
    <w:semiHidden/>
    <w:rsid w:val="005C5610"/>
    <w:rPr>
      <w:rFonts w:ascii="Arial" w:hAnsi="Arial"/>
      <w:b/>
      <w:bCs/>
      <w:color w:val="000000" w:themeColor="text1"/>
      <w:sz w:val="20"/>
      <w:szCs w:val="20"/>
      <w:lang w:val="ga-IE" w:eastAsia="ja-JP"/>
    </w:rPr>
  </w:style>
  <w:style w:type="paragraph" w:styleId="Header">
    <w:name w:val="header"/>
    <w:basedOn w:val="Normal"/>
    <w:link w:val="HeaderChar"/>
    <w:uiPriority w:val="99"/>
    <w:semiHidden/>
    <w:unhideWhenUsed/>
    <w:rsid w:val="002A32B8"/>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32B8"/>
    <w:rPr>
      <w:rFonts w:ascii="Arial" w:hAnsi="Arial"/>
      <w:color w:val="000000" w:themeColor="text1"/>
      <w:sz w:val="21"/>
      <w:lang w:val="ga-IE" w:eastAsia="ja-JP"/>
    </w:rPr>
  </w:style>
  <w:style w:type="character" w:styleId="FollowedHyperlink">
    <w:name w:val="FollowedHyperlink"/>
    <w:basedOn w:val="DefaultParagraphFont"/>
    <w:uiPriority w:val="99"/>
    <w:semiHidden/>
    <w:unhideWhenUsed/>
    <w:rsid w:val="00CD76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872">
      <w:bodyDiv w:val="1"/>
      <w:marLeft w:val="0"/>
      <w:marRight w:val="0"/>
      <w:marTop w:val="0"/>
      <w:marBottom w:val="0"/>
      <w:divBdr>
        <w:top w:val="none" w:sz="0" w:space="0" w:color="auto"/>
        <w:left w:val="none" w:sz="0" w:space="0" w:color="auto"/>
        <w:bottom w:val="none" w:sz="0" w:space="0" w:color="auto"/>
        <w:right w:val="none" w:sz="0" w:space="0" w:color="auto"/>
      </w:divBdr>
    </w:div>
    <w:div w:id="597954605">
      <w:bodyDiv w:val="1"/>
      <w:marLeft w:val="0"/>
      <w:marRight w:val="0"/>
      <w:marTop w:val="0"/>
      <w:marBottom w:val="0"/>
      <w:divBdr>
        <w:top w:val="none" w:sz="0" w:space="0" w:color="auto"/>
        <w:left w:val="none" w:sz="0" w:space="0" w:color="auto"/>
        <w:bottom w:val="none" w:sz="0" w:space="0" w:color="auto"/>
        <w:right w:val="none" w:sz="0" w:space="0" w:color="auto"/>
      </w:divBdr>
    </w:div>
    <w:div w:id="694383492">
      <w:bodyDiv w:val="1"/>
      <w:marLeft w:val="0"/>
      <w:marRight w:val="0"/>
      <w:marTop w:val="0"/>
      <w:marBottom w:val="0"/>
      <w:divBdr>
        <w:top w:val="none" w:sz="0" w:space="0" w:color="auto"/>
        <w:left w:val="none" w:sz="0" w:space="0" w:color="auto"/>
        <w:bottom w:val="none" w:sz="0" w:space="0" w:color="auto"/>
        <w:right w:val="none" w:sz="0" w:space="0" w:color="auto"/>
      </w:divBdr>
    </w:div>
    <w:div w:id="850879524">
      <w:bodyDiv w:val="1"/>
      <w:marLeft w:val="0"/>
      <w:marRight w:val="0"/>
      <w:marTop w:val="0"/>
      <w:marBottom w:val="0"/>
      <w:divBdr>
        <w:top w:val="none" w:sz="0" w:space="0" w:color="auto"/>
        <w:left w:val="none" w:sz="0" w:space="0" w:color="auto"/>
        <w:bottom w:val="none" w:sz="0" w:space="0" w:color="auto"/>
        <w:right w:val="none" w:sz="0" w:space="0" w:color="auto"/>
      </w:divBdr>
    </w:div>
    <w:div w:id="1344673364">
      <w:bodyDiv w:val="1"/>
      <w:marLeft w:val="0"/>
      <w:marRight w:val="0"/>
      <w:marTop w:val="0"/>
      <w:marBottom w:val="0"/>
      <w:divBdr>
        <w:top w:val="none" w:sz="0" w:space="0" w:color="auto"/>
        <w:left w:val="none" w:sz="0" w:space="0" w:color="auto"/>
        <w:bottom w:val="none" w:sz="0" w:space="0" w:color="auto"/>
        <w:right w:val="none" w:sz="0" w:space="0" w:color="auto"/>
      </w:divBdr>
    </w:div>
    <w:div w:id="1440642397">
      <w:bodyDiv w:val="1"/>
      <w:marLeft w:val="0"/>
      <w:marRight w:val="0"/>
      <w:marTop w:val="0"/>
      <w:marBottom w:val="0"/>
      <w:divBdr>
        <w:top w:val="none" w:sz="0" w:space="0" w:color="auto"/>
        <w:left w:val="none" w:sz="0" w:space="0" w:color="auto"/>
        <w:bottom w:val="none" w:sz="0" w:space="0" w:color="auto"/>
        <w:right w:val="none" w:sz="0" w:space="0" w:color="auto"/>
      </w:divBdr>
    </w:div>
    <w:div w:id="1572234375">
      <w:bodyDiv w:val="1"/>
      <w:marLeft w:val="0"/>
      <w:marRight w:val="0"/>
      <w:marTop w:val="0"/>
      <w:marBottom w:val="0"/>
      <w:divBdr>
        <w:top w:val="none" w:sz="0" w:space="0" w:color="auto"/>
        <w:left w:val="none" w:sz="0" w:space="0" w:color="auto"/>
        <w:bottom w:val="none" w:sz="0" w:space="0" w:color="auto"/>
        <w:right w:val="none" w:sz="0" w:space="0" w:color="auto"/>
      </w:divBdr>
    </w:div>
    <w:div w:id="17738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npf.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ie/en/policy-information/a7188-our-living-islands/" TargetMode="External"/><Relationship Id="rId7" Type="http://schemas.openxmlformats.org/officeDocument/2006/relationships/settings" Target="settings.xml"/><Relationship Id="rId12" Type="http://schemas.openxmlformats.org/officeDocument/2006/relationships/image" Target="cid:image001.png@01D6305A.D4646EF0" TargetMode="External"/><Relationship Id="rId17" Type="http://schemas.openxmlformats.org/officeDocument/2006/relationships/hyperlink" Target="https://www.gov.ie/en/policy-information/01125e-town-and-village-renewal-schem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ie/en/campaigns/09022006-project-ireland-2040/" TargetMode="External"/><Relationship Id="rId20" Type="http://schemas.openxmlformats.org/officeDocument/2006/relationships/hyperlink" Target="https://towncentrefirs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gov.ie/pdf/?file=https://assets.gov.ie/198233/43608ada-27d4-4bb4-ad16-f1ea0f3ec1d0.pdf" TargetMode="External"/><Relationship Id="rId10" Type="http://schemas.openxmlformats.org/officeDocument/2006/relationships/endnotes" Target="endnotes.xml"/><Relationship Id="rId19" Type="http://schemas.openxmlformats.org/officeDocument/2006/relationships/hyperlink" Target="https://www.gov.ie/pdf/?file=https://assets.gov.ie/132413/433aebac-f12a-4640-8cac-9faf52e5ea1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so.ie/en/statistics/population/censusofpopulation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862c8172-3eaa-4b60-8d5c-08bbd13ac6b9">Live</eDocs_FileStatus>
    <TaxCatchAll xmlns="862c8172-3eaa-4b60-8d5c-08bbd13ac6b9">
      <Value>13</Value>
      <Value>4</Value>
      <Value>36</Value>
      <Value>1</Value>
    </TaxCatchAll>
    <m02c691f3efa402dab5cbaa8c240a9e7 xmlns="862c8172-3eaa-4b60-8d5c-08bbd13ac6b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s>
    </m02c691f3efa402dab5cbaa8c240a9e7>
    <nb1b8a72855341e18dd75ce464e281f2 xmlns="862c8172-3eaa-4b60-8d5c-08bbd13ac6b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de75faf1-e2d2-4f21-914a-1d41bf06af84</TermId>
        </TermInfo>
      </Terms>
    </nb1b8a72855341e18dd75ce464e281f2>
    <_vti_ItemDeclaredRecord xmlns="862c8172-3eaa-4b60-8d5c-08bbd13ac6b9" xsi:nil="true"/>
    <h1f8bb4843d6459a8b809123185593c7 xmlns="862c8172-3eaa-4b60-8d5c-08bbd13ac6b9">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3629d0c7-5714-46aa-8216-1032a4241866</TermId>
        </TermInfo>
      </Terms>
    </h1f8bb4843d6459a8b809123185593c7>
    <fbaa881fc4ae443f9fdafbdd527793df xmlns="862c8172-3eaa-4b60-8d5c-08bbd13ac6b9">
      <Terms xmlns="http://schemas.microsoft.com/office/infopath/2007/PartnerControls"/>
    </fbaa881fc4ae443f9fdafbdd527793df>
    <eDocs_eFileName xmlns="862c8172-3eaa-4b60-8d5c-08bbd13ac6b9">RCDRPS006-001-2025</eDocs_eFileName>
    <mbbd3fafa5ab4e5eb8a6a5e099cef439 xmlns="862c8172-3eaa-4b60-8d5c-08bbd13ac6b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CC0AB3CA8341F945BE13A5851A942D67" ma:contentTypeVersion="127" ma:contentTypeDescription="" ma:contentTypeScope="" ma:versionID="546ccacce7bf4f465716d69e7bfa11a5">
  <xsd:schema xmlns:xsd="http://www.w3.org/2001/XMLSchema" xmlns:xs="http://www.w3.org/2001/XMLSchema" xmlns:p="http://schemas.microsoft.com/office/2006/metadata/properties" xmlns:ns2="862c8172-3eaa-4b60-8d5c-08bbd13ac6b9" targetNamespace="http://schemas.microsoft.com/office/2006/metadata/properties" ma:root="true" ma:fieldsID="cd24bab1d5966940d8ff481f099b2cce" ns2:_="">
    <xsd:import namespace="862c8172-3eaa-4b60-8d5c-08bbd13ac6b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8172-3eaa-4b60-8d5c-08bbd13ac6b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4ac01840-a01c-424a-9366-7043bf5001b3}" ma:internalName="TaxCatchAll" ma:showField="CatchAllData" ma:web="862c8172-3eaa-4b60-8d5c-08bbd13ac6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c01840-a01c-424a-9366-7043bf5001b3}" ma:internalName="TaxCatchAllLabel" ma:readOnly="true" ma:showField="CatchAllDataLabel" ma:web="862c8172-3eaa-4b60-8d5c-08bbd13ac6b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6|3629d0c7-5714-46aa-8216-1032a4241866"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9A32-924F-4713-8520-D51C3C32FF40}">
  <ds:schemaRefs>
    <ds:schemaRef ds:uri="http://schemas.microsoft.com/office/2006/metadata/properties"/>
    <ds:schemaRef ds:uri="http://schemas.microsoft.com/office/infopath/2007/PartnerControls"/>
    <ds:schemaRef ds:uri="862c8172-3eaa-4b60-8d5c-08bbd13ac6b9"/>
  </ds:schemaRefs>
</ds:datastoreItem>
</file>

<file path=customXml/itemProps2.xml><?xml version="1.0" encoding="utf-8"?>
<ds:datastoreItem xmlns:ds="http://schemas.openxmlformats.org/officeDocument/2006/customXml" ds:itemID="{7FBBED10-C4E4-458D-893D-F016BDE3B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8172-3eaa-4b60-8d5c-08bbd13ac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9C7A2-F570-4D39-A93F-D719127F164C}">
  <ds:schemaRefs>
    <ds:schemaRef ds:uri="http://schemas.microsoft.com/sharepoint/v3/contenttype/forms"/>
  </ds:schemaRefs>
</ds:datastoreItem>
</file>

<file path=customXml/itemProps4.xml><?xml version="1.0" encoding="utf-8"?>
<ds:datastoreItem xmlns:ds="http://schemas.openxmlformats.org/officeDocument/2006/customXml" ds:itemID="{495BC377-435E-4924-888B-B101BD8F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McCallig (DRCD)</dc:creator>
  <cp:keywords/>
  <dc:description/>
  <cp:lastModifiedBy>Michelle Rogers</cp:lastModifiedBy>
  <cp:revision>2</cp:revision>
  <cp:lastPrinted>2025-02-19T08:16:00Z</cp:lastPrinted>
  <dcterms:created xsi:type="dcterms:W3CDTF">2025-03-31T09:54:00Z</dcterms:created>
  <dcterms:modified xsi:type="dcterms:W3CDTF">2025-03-31T09:54:00Z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0x0101000BC94875665D404BB1351B53C41FD2C000CC0AB3CA8341F945BE13A5851A942D67</vt:lpwstr>
  </property>
  <property fmtid="{D5CDD505-2E9C-101B-9397-08002B2CF9AE}" pid="3" name="eDocs_FileTopics">
    <vt:lpwstr>13;#Common|30441f8f-45f5-4ea5-8944-a47d1d4f4adb</vt:lpwstr>
  </property>
  <property fmtid="{D5CDD505-2E9C-101B-9397-08002B2CF9AE}" pid="4" name="eDocs_SecurityClassification">
    <vt:lpwstr>4;#Unclassified|633aad03-fabf-442b-85c7-8209b03da9f6</vt:lpwstr>
  </property>
  <property fmtid="{D5CDD505-2E9C-101B-9397-08002B2CF9AE}" pid="5" name="eDocs_DocumentTopics">
    <vt:lpwstr/>
  </property>
  <property fmtid="{D5CDD505-2E9C-101B-9397-08002B2CF9AE}" pid="6" name="eDocs_Year">
    <vt:lpwstr>36;#2025|de75faf1-e2d2-4f21-914a-1d41bf06af84</vt:lpwstr>
  </property>
  <property fmtid="{D5CDD505-2E9C-101B-9397-08002B2CF9AE}" pid="7" name="eDocs_SeriesSubSeries">
    <vt:lpwstr>3;#006|3629d0c7-5714-46aa-8216-1032a4241866</vt:lpwstr>
  </property>
  <property fmtid="{D5CDD505-2E9C-101B-9397-08002B2CF9AE}" pid="8" name="_dlc_policyId">
    <vt:lpwstr/>
  </property>
  <property fmtid="{D5CDD505-2E9C-101B-9397-08002B2CF9AE}" pid="9" name="ItemRetentionFormula">
    <vt:lpwstr/>
  </property>
  <property fmtid="{D5CDD505-2E9C-101B-9397-08002B2CF9AE}" pid="10" name="eDocs_Series">
    <vt:lpwstr>1;#006|3629d0c7-5714-46aa-8216-1032a4241866</vt:lpwstr>
  </property>
  <property fmtid="{D5CDD505-2E9C-101B-9397-08002B2CF9AE}" pid="11" name="ge25f6a3ef6f42d4865685f2a74bf8c7">
    <vt:lpwstr/>
  </property>
  <property fmtid="{D5CDD505-2E9C-101B-9397-08002B2CF9AE}" pid="12" name="eDocs_RetentionPeriodTerm">
    <vt:lpwstr/>
  </property>
</Properties>
</file>